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DA505" w14:textId="6E44BE8F" w:rsidR="002B5419" w:rsidRPr="00EE3590" w:rsidRDefault="002B5419" w:rsidP="002B5419">
      <w:pPr>
        <w:pStyle w:val="a6"/>
        <w:rPr>
          <w:rFonts w:eastAsiaTheme="minorEastAsia"/>
          <w:sz w:val="24"/>
          <w:lang w:val="en-GB" w:eastAsia="zh-CN"/>
        </w:rPr>
      </w:pPr>
      <w:r w:rsidRPr="00EE3590">
        <w:rPr>
          <w:sz w:val="24"/>
          <w:lang w:val="en-GB"/>
        </w:rPr>
        <w:t>3GPP TSG-RAN WG</w:t>
      </w:r>
      <w:r w:rsidRPr="00EE3590">
        <w:rPr>
          <w:rFonts w:eastAsiaTheme="minorEastAsia" w:hint="eastAsia"/>
          <w:sz w:val="24"/>
          <w:lang w:val="en-GB" w:eastAsia="zh-CN"/>
        </w:rPr>
        <w:t>3</w:t>
      </w:r>
      <w:r w:rsidRPr="00EE3590">
        <w:rPr>
          <w:rFonts w:eastAsia="宋体"/>
          <w:sz w:val="24"/>
          <w:lang w:val="en-GB" w:eastAsia="zh-CN"/>
        </w:rPr>
        <w:t xml:space="preserve"> Meeting #1</w:t>
      </w:r>
      <w:r w:rsidRPr="00EE3590">
        <w:rPr>
          <w:rFonts w:eastAsia="宋体" w:hint="eastAsia"/>
          <w:sz w:val="24"/>
          <w:lang w:val="en-GB" w:eastAsia="zh-CN"/>
        </w:rPr>
        <w:t>27</w:t>
      </w:r>
      <w:r w:rsidR="00DC13A1">
        <w:rPr>
          <w:rFonts w:eastAsia="宋体" w:hint="eastAsia"/>
          <w:sz w:val="24"/>
          <w:lang w:val="en-GB" w:eastAsia="zh-CN"/>
        </w:rPr>
        <w:t>-</w:t>
      </w:r>
      <w:r w:rsidRPr="00EE3590">
        <w:rPr>
          <w:rFonts w:eastAsia="宋体" w:hint="eastAsia"/>
          <w:sz w:val="24"/>
          <w:lang w:val="en-GB" w:eastAsia="zh-CN"/>
        </w:rPr>
        <w:t xml:space="preserve">bis </w:t>
      </w:r>
      <w:r w:rsidRPr="00EE3590">
        <w:rPr>
          <w:sz w:val="24"/>
          <w:lang w:val="en-GB"/>
        </w:rPr>
        <w:t xml:space="preserve">    </w:t>
      </w:r>
      <w:r w:rsidRPr="00EE3590">
        <w:rPr>
          <w:rFonts w:eastAsia="宋体"/>
          <w:sz w:val="24"/>
          <w:lang w:val="en-GB" w:eastAsia="zh-CN"/>
        </w:rPr>
        <w:t xml:space="preserve">        </w:t>
      </w:r>
      <w:r w:rsidRPr="00EE3590">
        <w:rPr>
          <w:rFonts w:eastAsia="宋体" w:hint="eastAsia"/>
          <w:sz w:val="24"/>
          <w:lang w:eastAsia="zh-CN"/>
        </w:rPr>
        <w:t xml:space="preserve">          </w:t>
      </w:r>
      <w:r w:rsidRPr="00EE3590">
        <w:rPr>
          <w:rFonts w:eastAsia="宋体" w:hint="eastAsia"/>
          <w:sz w:val="24"/>
          <w:lang w:val="en-GB" w:eastAsia="zh-CN"/>
        </w:rPr>
        <w:t xml:space="preserve">    </w:t>
      </w:r>
      <w:r w:rsidRPr="00EE3590">
        <w:rPr>
          <w:rFonts w:eastAsia="宋体" w:hint="eastAsia"/>
          <w:sz w:val="24"/>
          <w:lang w:val="en-GB" w:eastAsia="zh-CN"/>
        </w:rPr>
        <w:tab/>
        <w:t xml:space="preserve">  </w:t>
      </w:r>
      <w:r w:rsidR="00EE6AE0">
        <w:rPr>
          <w:rFonts w:eastAsia="宋体" w:hint="eastAsia"/>
          <w:sz w:val="24"/>
          <w:lang w:val="en-GB" w:eastAsia="zh-CN"/>
        </w:rPr>
        <w:t xml:space="preserve"> </w:t>
      </w:r>
      <w:r w:rsidR="00170DD5">
        <w:rPr>
          <w:rFonts w:eastAsia="宋体" w:hint="eastAsia"/>
          <w:sz w:val="24"/>
          <w:lang w:val="en-GB" w:eastAsia="zh-CN"/>
        </w:rPr>
        <w:t xml:space="preserve">  </w:t>
      </w:r>
      <w:r w:rsidRPr="00EE3590">
        <w:rPr>
          <w:rFonts w:eastAsia="宋体" w:hint="eastAsia"/>
          <w:sz w:val="24"/>
          <w:lang w:val="en-GB" w:eastAsia="zh-CN"/>
        </w:rPr>
        <w:t>R3-</w:t>
      </w:r>
      <w:r w:rsidR="00170DD5">
        <w:rPr>
          <w:rFonts w:eastAsia="宋体" w:hint="eastAsia"/>
          <w:sz w:val="24"/>
          <w:lang w:val="en-GB" w:eastAsia="zh-CN"/>
        </w:rPr>
        <w:t>251718</w:t>
      </w:r>
    </w:p>
    <w:p w14:paraId="2F307899" w14:textId="77777777" w:rsidR="002B5419" w:rsidRPr="00DE637E" w:rsidRDefault="002B5419" w:rsidP="002B5419">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sidRPr="00EE3590">
        <w:rPr>
          <w:rFonts w:ascii="Arial" w:eastAsiaTheme="minorEastAsia" w:hAnsi="Arial" w:cs="Arial" w:hint="eastAsia"/>
          <w:b/>
          <w:sz w:val="24"/>
          <w:lang w:eastAsia="zh-CN"/>
        </w:rPr>
        <w:t>Wuhan, CN</w:t>
      </w:r>
      <w:r w:rsidRPr="00EE3590">
        <w:rPr>
          <w:rFonts w:ascii="Arial" w:eastAsia="MS Mincho" w:hAnsi="Arial" w:cs="Arial"/>
          <w:b/>
          <w:sz w:val="24"/>
          <w:lang w:eastAsia="zh-CN"/>
        </w:rPr>
        <w:t xml:space="preserve">, </w:t>
      </w:r>
      <w:r w:rsidRPr="00EE3590">
        <w:rPr>
          <w:rFonts w:ascii="Arial" w:eastAsiaTheme="minorEastAsia" w:hAnsi="Arial" w:cs="Arial" w:hint="eastAsia"/>
          <w:b/>
          <w:sz w:val="24"/>
          <w:lang w:eastAsia="zh-CN"/>
        </w:rPr>
        <w:t>7</w:t>
      </w:r>
      <w:r w:rsidRPr="00EE3590">
        <w:rPr>
          <w:rFonts w:ascii="Arial" w:eastAsiaTheme="minorEastAsia" w:hAnsi="Arial" w:cs="Arial" w:hint="eastAsia"/>
          <w:b/>
          <w:sz w:val="24"/>
          <w:vertAlign w:val="superscript"/>
          <w:lang w:eastAsia="zh-CN"/>
        </w:rPr>
        <w:t>th</w:t>
      </w:r>
      <w:r w:rsidRPr="00EE3590">
        <w:rPr>
          <w:rFonts w:ascii="Arial" w:eastAsiaTheme="minorEastAsia" w:hAnsi="Arial" w:cs="Arial" w:hint="eastAsia"/>
          <w:b/>
          <w:sz w:val="24"/>
          <w:lang w:eastAsia="zh-CN"/>
        </w:rPr>
        <w:t xml:space="preserve"> </w:t>
      </w:r>
      <w:r w:rsidRPr="00EE3590">
        <w:rPr>
          <w:rFonts w:ascii="Arial" w:eastAsiaTheme="minorEastAsia" w:hAnsi="Arial" w:cs="Arial"/>
          <w:b/>
          <w:sz w:val="24"/>
          <w:lang w:eastAsia="zh-CN"/>
        </w:rPr>
        <w:t>–</w:t>
      </w:r>
      <w:r w:rsidRPr="00EE3590">
        <w:rPr>
          <w:rFonts w:ascii="Arial" w:eastAsiaTheme="minorEastAsia" w:hAnsi="Arial" w:cs="Arial" w:hint="eastAsia"/>
          <w:b/>
          <w:sz w:val="24"/>
          <w:lang w:eastAsia="zh-CN"/>
        </w:rPr>
        <w:t xml:space="preserve"> 11</w:t>
      </w:r>
      <w:r w:rsidRPr="00EE3590">
        <w:rPr>
          <w:rFonts w:ascii="Arial" w:eastAsiaTheme="minorEastAsia" w:hAnsi="Arial" w:cs="Arial" w:hint="eastAsia"/>
          <w:b/>
          <w:sz w:val="24"/>
          <w:vertAlign w:val="superscript"/>
          <w:lang w:eastAsia="zh-CN"/>
        </w:rPr>
        <w:t>th</w:t>
      </w:r>
      <w:r w:rsidRPr="00EE3590">
        <w:rPr>
          <w:rFonts w:ascii="Arial" w:eastAsiaTheme="minorEastAsia" w:hAnsi="Arial" w:cs="Arial" w:hint="eastAsia"/>
          <w:b/>
          <w:sz w:val="24"/>
          <w:lang w:eastAsia="zh-CN"/>
        </w:rPr>
        <w:t xml:space="preserve"> April, </w:t>
      </w:r>
      <w:r w:rsidRPr="00EE3590">
        <w:rPr>
          <w:rFonts w:ascii="Arial" w:eastAsia="MS Mincho" w:hAnsi="Arial" w:cs="Arial"/>
          <w:b/>
          <w:sz w:val="24"/>
          <w:lang w:eastAsia="zh-CN"/>
        </w:rPr>
        <w:t>202</w:t>
      </w:r>
      <w:r w:rsidRPr="00EE3590">
        <w:rPr>
          <w:rFonts w:ascii="Arial" w:eastAsiaTheme="minorEastAsia" w:hAnsi="Arial" w:cs="Arial" w:hint="eastAsia"/>
          <w:b/>
          <w:sz w:val="24"/>
          <w:lang w:eastAsia="zh-CN"/>
        </w:rPr>
        <w:t>5</w:t>
      </w:r>
    </w:p>
    <w:p w14:paraId="1AAE4B25" w14:textId="77777777" w:rsidR="00620D5E" w:rsidRPr="00D93DFF" w:rsidRDefault="00620D5E" w:rsidP="00620D5E">
      <w:pPr>
        <w:pStyle w:val="a6"/>
        <w:rPr>
          <w:rFonts w:cs="Arial"/>
          <w:sz w:val="22"/>
          <w:szCs w:val="22"/>
        </w:rPr>
      </w:pPr>
    </w:p>
    <w:p w14:paraId="2B859AD7" w14:textId="4F459C7B"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91D88">
        <w:rPr>
          <w:rFonts w:eastAsia="宋体" w:cs="Arial"/>
          <w:sz w:val="22"/>
          <w:szCs w:val="22"/>
          <w:lang w:eastAsia="zh-CN"/>
        </w:rPr>
        <w:t>CATT</w:t>
      </w:r>
    </w:p>
    <w:p w14:paraId="3F920020" w14:textId="6D4B6781"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DB4CF1">
        <w:rPr>
          <w:rFonts w:eastAsiaTheme="minorEastAsia" w:cs="Arial" w:hint="eastAsia"/>
          <w:sz w:val="22"/>
          <w:szCs w:val="22"/>
          <w:lang w:eastAsia="zh-CN"/>
        </w:rPr>
        <w:t>Discussion on l</w:t>
      </w:r>
      <w:r w:rsidR="00CA2B65" w:rsidRPr="008341D4">
        <w:rPr>
          <w:rFonts w:cs="Arial" w:hint="eastAsia"/>
          <w:sz w:val="22"/>
          <w:szCs w:val="22"/>
        </w:rPr>
        <w:t>ocating</w:t>
      </w:r>
      <w:r w:rsidR="00FA1722" w:rsidRPr="008341D4">
        <w:rPr>
          <w:rFonts w:cs="Arial" w:hint="eastAsia"/>
          <w:sz w:val="22"/>
          <w:szCs w:val="22"/>
        </w:rPr>
        <w:t xml:space="preserve"> of </w:t>
      </w:r>
      <w:r w:rsidR="00CA2B65" w:rsidRPr="008341D4">
        <w:rPr>
          <w:rFonts w:cs="Arial" w:hint="eastAsia"/>
          <w:sz w:val="22"/>
          <w:szCs w:val="22"/>
        </w:rPr>
        <w:t>A-IoT device</w:t>
      </w:r>
    </w:p>
    <w:p w14:paraId="5F1B932E" w14:textId="4C1A7B8E"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13045">
        <w:rPr>
          <w:rFonts w:eastAsia="宋体" w:cs="Arial" w:hint="eastAsia"/>
          <w:sz w:val="22"/>
          <w:szCs w:val="22"/>
          <w:lang w:eastAsia="zh-CN"/>
        </w:rPr>
        <w:t>16.</w:t>
      </w:r>
      <w:r w:rsidR="00DB4CF1">
        <w:rPr>
          <w:rFonts w:eastAsia="宋体" w:cs="Arial" w:hint="eastAsia"/>
          <w:sz w:val="22"/>
          <w:szCs w:val="22"/>
          <w:lang w:eastAsia="zh-CN"/>
        </w:rPr>
        <w:t>3</w:t>
      </w:r>
    </w:p>
    <w:p w14:paraId="3FEA3775" w14:textId="77777777"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5E6C2DB0" w14:textId="77777777" w:rsidR="0066619F" w:rsidRDefault="0066619F" w:rsidP="0066619F">
      <w:pPr>
        <w:spacing w:after="120"/>
        <w:rPr>
          <w:rFonts w:eastAsiaTheme="minorEastAsia"/>
          <w:color w:val="000000" w:themeColor="text1"/>
          <w:szCs w:val="20"/>
          <w:lang w:val="x-none" w:eastAsia="zh-CN"/>
        </w:rPr>
      </w:pPr>
      <w:r>
        <w:rPr>
          <w:rFonts w:eastAsiaTheme="minorEastAsia" w:hint="eastAsia"/>
          <w:color w:val="000000" w:themeColor="text1"/>
          <w:szCs w:val="20"/>
          <w:lang w:val="x-none" w:eastAsia="zh-CN"/>
        </w:rPr>
        <w:t xml:space="preserve">On support of A-IoT, a study item has been completed in the last RAN WG meetings. Corresponding solutions on the architecture, signallings, locating, etc. are captured in the </w:t>
      </w:r>
      <w:r>
        <w:rPr>
          <w:rFonts w:eastAsiaTheme="minorEastAsia" w:hint="eastAsia"/>
          <w:lang w:eastAsia="zh-CN"/>
        </w:rPr>
        <w:t>TR38.769</w:t>
      </w:r>
      <w:r>
        <w:rPr>
          <w:rFonts w:eastAsiaTheme="minorEastAsia" w:hint="eastAsia"/>
          <w:color w:val="000000" w:themeColor="text1"/>
          <w:szCs w:val="20"/>
          <w:lang w:val="x-none" w:eastAsia="zh-CN"/>
        </w:rPr>
        <w:t xml:space="preserve"> [1]. In RAN#106, a new work item for Ambient IoT has been approved(WID in [2]), aimed to </w:t>
      </w:r>
      <w:r w:rsidRPr="00C97BFC">
        <w:rPr>
          <w:rFonts w:eastAsia="MS Mincho"/>
        </w:rPr>
        <w:t>standardize RAN aspects of Ambient IoT</w:t>
      </w:r>
      <w:r>
        <w:rPr>
          <w:rFonts w:eastAsiaTheme="minorEastAsia" w:hint="eastAsia"/>
          <w:lang w:eastAsia="zh-CN"/>
        </w:rPr>
        <w:t xml:space="preserve">. </w:t>
      </w:r>
      <w:r>
        <w:rPr>
          <w:rFonts w:eastAsiaTheme="minorEastAsia" w:hint="eastAsia"/>
          <w:color w:val="000000" w:themeColor="text1"/>
          <w:szCs w:val="20"/>
          <w:lang w:val="x-none" w:eastAsia="zh-CN"/>
        </w:rPr>
        <w:t xml:space="preserve">In the WID, we will only focus on Topology 1, the major RAN3 scope are highlighted below: </w:t>
      </w:r>
    </w:p>
    <w:p w14:paraId="7721AB33" w14:textId="77777777" w:rsidR="0066619F" w:rsidRDefault="0066619F" w:rsidP="0066619F">
      <w:pPr>
        <w:spacing w:after="120"/>
        <w:rPr>
          <w:rFonts w:eastAsiaTheme="minorEastAsia"/>
          <w:color w:val="000000" w:themeColor="text1"/>
          <w:szCs w:val="20"/>
          <w:lang w:val="x-none" w:eastAsia="zh-CN"/>
        </w:rPr>
      </w:pPr>
      <w:r w:rsidRPr="008961F5">
        <w:rPr>
          <w:rFonts w:eastAsiaTheme="minorEastAsia"/>
          <w:noProof/>
          <w:lang w:eastAsia="zh-CN"/>
        </w:rPr>
        <mc:AlternateContent>
          <mc:Choice Requires="wps">
            <w:drawing>
              <wp:inline distT="0" distB="0" distL="0" distR="0" wp14:anchorId="7BB18E79" wp14:editId="65B3B396">
                <wp:extent cx="6062353" cy="1508166"/>
                <wp:effectExtent l="0" t="0" r="1460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1508166"/>
                        </a:xfrm>
                        <a:prstGeom prst="rect">
                          <a:avLst/>
                        </a:prstGeom>
                        <a:solidFill>
                          <a:srgbClr val="FFFFFF"/>
                        </a:solidFill>
                        <a:ln w="9525">
                          <a:solidFill>
                            <a:srgbClr val="000000"/>
                          </a:solidFill>
                          <a:miter lim="800000"/>
                          <a:headEnd/>
                          <a:tailEnd/>
                        </a:ln>
                      </wps:spPr>
                      <wps:txbx>
                        <w:txbxContent>
                          <w:p w14:paraId="164A0E73" w14:textId="77777777" w:rsidR="00A3570B" w:rsidRPr="00C961FA" w:rsidRDefault="00A3570B" w:rsidP="0066619F">
                            <w:pPr>
                              <w:numPr>
                                <w:ilvl w:val="0"/>
                                <w:numId w:val="19"/>
                              </w:numPr>
                              <w:overflowPunct w:val="0"/>
                              <w:autoSpaceDE w:val="0"/>
                              <w:autoSpaceDN w:val="0"/>
                              <w:adjustRightInd w:val="0"/>
                              <w:spacing w:after="120"/>
                              <w:ind w:leftChars="-20" w:left="320" w:rightChars="-48" w:right="-96"/>
                              <w:jc w:val="both"/>
                              <w:textAlignment w:val="baseline"/>
                              <w:rPr>
                                <w:rFonts w:eastAsia="宋体"/>
                                <w:lang w:eastAsia="ja-JP"/>
                              </w:rPr>
                            </w:pPr>
                            <w:r w:rsidRPr="00C961FA">
                              <w:rPr>
                                <w:rFonts w:eastAsia="宋体"/>
                                <w:lang w:eastAsia="ja-JP"/>
                              </w:rPr>
                              <w:t xml:space="preserve">RAN3 scope: </w:t>
                            </w:r>
                          </w:p>
                          <w:p w14:paraId="3219094D" w14:textId="77777777" w:rsidR="00A3570B" w:rsidRPr="00C961FA" w:rsidRDefault="00A3570B" w:rsidP="0066619F">
                            <w:pPr>
                              <w:numPr>
                                <w:ilvl w:val="1"/>
                                <w:numId w:val="19"/>
                              </w:numPr>
                              <w:overflowPunct w:val="0"/>
                              <w:autoSpaceDE w:val="0"/>
                              <w:autoSpaceDN w:val="0"/>
                              <w:adjustRightInd w:val="0"/>
                              <w:spacing w:after="120"/>
                              <w:ind w:leftChars="340" w:left="1040" w:rightChars="-48" w:right="-96"/>
                              <w:jc w:val="both"/>
                              <w:textAlignment w:val="baseline"/>
                              <w:rPr>
                                <w:rFonts w:eastAsia="宋体"/>
                                <w:lang w:eastAsia="ja-JP"/>
                              </w:rPr>
                            </w:pPr>
                            <w:r w:rsidRPr="00C961FA">
                              <w:rPr>
                                <w:rFonts w:eastAsia="宋体"/>
                                <w:lang w:eastAsia="ja-JP"/>
                              </w:rPr>
                              <w:t>Specify necessary architectural aspects, and signaling and procedures between A-IoT RAN and A-IoT CN to support the A-IoT functions, assuming an architecture of aggregated gNB, including:</w:t>
                            </w:r>
                          </w:p>
                          <w:p w14:paraId="0586994E" w14:textId="77777777" w:rsidR="00A3570B" w:rsidRPr="00C961FA" w:rsidRDefault="00A3570B"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Inventory and command operations</w:t>
                            </w:r>
                          </w:p>
                          <w:p w14:paraId="17B40002" w14:textId="77777777" w:rsidR="00A3570B" w:rsidRPr="009978EE" w:rsidRDefault="00A3570B"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highlight w:val="yellow"/>
                                <w:lang w:eastAsia="ja-JP"/>
                              </w:rPr>
                            </w:pPr>
                            <w:r w:rsidRPr="009978EE">
                              <w:rPr>
                                <w:rFonts w:eastAsia="宋体"/>
                                <w:highlight w:val="yellow"/>
                                <w:lang w:eastAsia="ja-JP"/>
                              </w:rPr>
                              <w:t xml:space="preserve">Device location reporting </w:t>
                            </w:r>
                            <w:bookmarkStart w:id="3" w:name="_Hlk181184120"/>
                            <w:r w:rsidRPr="009978EE">
                              <w:rPr>
                                <w:rFonts w:eastAsia="宋体"/>
                                <w:highlight w:val="yellow"/>
                                <w:lang w:eastAsia="ja-JP"/>
                              </w:rPr>
                              <w:t>at reader ID granularity</w:t>
                            </w:r>
                            <w:bookmarkEnd w:id="3"/>
                          </w:p>
                          <w:p w14:paraId="6F7108D1" w14:textId="77777777" w:rsidR="00A3570B" w:rsidRPr="00AC0561" w:rsidRDefault="00A3570B" w:rsidP="0066619F">
                            <w:pPr>
                              <w:spacing w:after="120"/>
                              <w:ind w:leftChars="340" w:left="680" w:rightChars="-48" w:right="-96"/>
                              <w:jc w:val="both"/>
                              <w:rPr>
                                <w:sz w:val="16"/>
                              </w:rPr>
                            </w:pPr>
                            <w:bookmarkStart w:id="4" w:name="OLE_LINK4"/>
                            <w:bookmarkStart w:id="5" w:name="OLE_LINK5"/>
                            <w:r w:rsidRPr="00C961FA">
                              <w:rPr>
                                <w:rFonts w:eastAsia="宋体"/>
                                <w:lang w:eastAsia="ja-JP"/>
                              </w:rPr>
                              <w:t>Note: The above A-IoT functions are supported over the existing NG interface, based on architecture(s) defined by RAN3/SA2.</w:t>
                            </w:r>
                            <w:bookmarkEnd w:id="4"/>
                            <w:bookmarkEnd w:id="5"/>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7.35pt;height:1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">
                <v:textbox>
                  <w:txbxContent>
                    <w:p w14:paraId="164A0E73" w14:textId="77777777" w:rsidR="002E25C1" w:rsidRPr="00C961FA" w:rsidRDefault="002E25C1" w:rsidP="0066619F">
                      <w:pPr>
                        <w:numPr>
                          <w:ilvl w:val="0"/>
                          <w:numId w:val="19"/>
                        </w:numPr>
                        <w:overflowPunct w:val="0"/>
                        <w:autoSpaceDE w:val="0"/>
                        <w:autoSpaceDN w:val="0"/>
                        <w:adjustRightInd w:val="0"/>
                        <w:spacing w:after="120"/>
                        <w:ind w:leftChars="-20" w:left="320" w:rightChars="-48" w:right="-96"/>
                        <w:jc w:val="both"/>
                        <w:textAlignment w:val="baseline"/>
                        <w:rPr>
                          <w:rFonts w:eastAsia="宋体"/>
                          <w:lang w:eastAsia="ja-JP"/>
                        </w:rPr>
                      </w:pPr>
                      <w:r w:rsidRPr="00C961FA">
                        <w:rPr>
                          <w:rFonts w:eastAsia="宋体"/>
                          <w:lang w:eastAsia="ja-JP"/>
                        </w:rPr>
                        <w:t xml:space="preserve">RAN3 scope: </w:t>
                      </w:r>
                    </w:p>
                    <w:p w14:paraId="3219094D" w14:textId="77777777" w:rsidR="002E25C1" w:rsidRPr="00C961FA" w:rsidRDefault="002E25C1" w:rsidP="0066619F">
                      <w:pPr>
                        <w:numPr>
                          <w:ilvl w:val="1"/>
                          <w:numId w:val="19"/>
                        </w:numPr>
                        <w:overflowPunct w:val="0"/>
                        <w:autoSpaceDE w:val="0"/>
                        <w:autoSpaceDN w:val="0"/>
                        <w:adjustRightInd w:val="0"/>
                        <w:spacing w:after="120"/>
                        <w:ind w:leftChars="340" w:left="1040" w:rightChars="-48" w:right="-96"/>
                        <w:jc w:val="both"/>
                        <w:textAlignment w:val="baseline"/>
                        <w:rPr>
                          <w:rFonts w:eastAsia="宋体"/>
                          <w:lang w:eastAsia="ja-JP"/>
                        </w:rPr>
                      </w:pPr>
                      <w:r w:rsidRPr="00C961FA">
                        <w:rPr>
                          <w:rFonts w:eastAsia="宋体"/>
                          <w:lang w:eastAsia="ja-JP"/>
                        </w:rPr>
                        <w:t>Specify necessary architectural aspects, and signaling and procedures between A-IoT RAN and A-IoT CN to support the A-IoT functions, assuming an architecture of aggregated gNB, including:</w:t>
                      </w:r>
                    </w:p>
                    <w:p w14:paraId="0586994E" w14:textId="77777777" w:rsidR="002E25C1" w:rsidRPr="00C961FA" w:rsidRDefault="002E25C1"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Inventory and command operations</w:t>
                      </w:r>
                    </w:p>
                    <w:p w14:paraId="17B40002" w14:textId="77777777" w:rsidR="002E25C1" w:rsidRPr="009978EE" w:rsidRDefault="002E25C1"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highlight w:val="yellow"/>
                          <w:lang w:eastAsia="ja-JP"/>
                        </w:rPr>
                      </w:pPr>
                      <w:r w:rsidRPr="009978EE">
                        <w:rPr>
                          <w:rFonts w:eastAsia="宋体"/>
                          <w:highlight w:val="yellow"/>
                          <w:lang w:eastAsia="ja-JP"/>
                        </w:rPr>
                        <w:t xml:space="preserve">Device location reporting </w:t>
                      </w:r>
                      <w:bookmarkStart w:id="7" w:name="_Hlk181184120"/>
                      <w:r w:rsidRPr="009978EE">
                        <w:rPr>
                          <w:rFonts w:eastAsia="宋体"/>
                          <w:highlight w:val="yellow"/>
                          <w:lang w:eastAsia="ja-JP"/>
                        </w:rPr>
                        <w:t>at reader ID granularity</w:t>
                      </w:r>
                      <w:bookmarkEnd w:id="7"/>
                    </w:p>
                    <w:p w14:paraId="6F7108D1" w14:textId="77777777" w:rsidR="002E25C1" w:rsidRPr="00AC0561" w:rsidRDefault="002E25C1" w:rsidP="0066619F">
                      <w:pPr>
                        <w:spacing w:after="120"/>
                        <w:ind w:leftChars="340" w:left="680" w:rightChars="-48" w:right="-96"/>
                        <w:jc w:val="both"/>
                        <w:rPr>
                          <w:sz w:val="16"/>
                        </w:rPr>
                      </w:pPr>
                      <w:bookmarkStart w:id="8" w:name="OLE_LINK4"/>
                      <w:bookmarkStart w:id="9" w:name="OLE_LINK5"/>
                      <w:r w:rsidRPr="00C961FA">
                        <w:rPr>
                          <w:rFonts w:eastAsia="宋体"/>
                          <w:lang w:eastAsia="ja-JP"/>
                        </w:rPr>
                        <w:t>Note: The above A-IoT functions are supported over the existing NG interface, based on architecture(s) defined by RAN3/SA2.</w:t>
                      </w:r>
                      <w:bookmarkEnd w:id="8"/>
                      <w:bookmarkEnd w:id="9"/>
                    </w:p>
                  </w:txbxContent>
                </v:textbox>
                <w10:anchorlock/>
              </v:shape>
            </w:pict>
          </mc:Fallback>
        </mc:AlternateContent>
      </w:r>
    </w:p>
    <w:p w14:paraId="07FD1010" w14:textId="6B3C5777" w:rsidR="005A12FC" w:rsidRDefault="005A12FC" w:rsidP="00A210DA">
      <w:pPr>
        <w:spacing w:after="120"/>
        <w:rPr>
          <w:rFonts w:eastAsiaTheme="minorEastAsia"/>
          <w:szCs w:val="20"/>
          <w:lang w:val="x-none" w:eastAsia="zh-CN"/>
        </w:rPr>
      </w:pPr>
      <w:r>
        <w:rPr>
          <w:rFonts w:eastAsiaTheme="minorEastAsia" w:hint="eastAsia"/>
          <w:szCs w:val="20"/>
          <w:lang w:val="x-none" w:eastAsia="zh-CN"/>
        </w:rPr>
        <w:t xml:space="preserve">In the last RAN3 meeting, we discussed </w:t>
      </w:r>
      <w:r w:rsidR="009E26E8">
        <w:rPr>
          <w:rFonts w:eastAsiaTheme="minorEastAsia" w:hint="eastAsia"/>
          <w:szCs w:val="20"/>
          <w:lang w:val="x-none" w:eastAsia="zh-CN"/>
        </w:rPr>
        <w:t>how to report location of A-IoT device. Some agreements and open issues are listed below:</w:t>
      </w:r>
    </w:p>
    <w:p w14:paraId="6B3D46EB" w14:textId="77777777" w:rsidR="005A12FC" w:rsidRDefault="005A12FC" w:rsidP="005A12FC">
      <w:pPr>
        <w:spacing w:after="120"/>
        <w:rPr>
          <w:rFonts w:eastAsiaTheme="minorEastAsia"/>
          <w:color w:val="000000" w:themeColor="text1"/>
          <w:szCs w:val="20"/>
          <w:lang w:val="x-none" w:eastAsia="zh-CN"/>
        </w:rPr>
      </w:pPr>
      <w:r w:rsidRPr="008961F5">
        <w:rPr>
          <w:rFonts w:eastAsiaTheme="minorEastAsia"/>
          <w:noProof/>
          <w:lang w:eastAsia="zh-CN"/>
        </w:rPr>
        <mc:AlternateContent>
          <mc:Choice Requires="wps">
            <w:drawing>
              <wp:inline distT="0" distB="0" distL="0" distR="0" wp14:anchorId="28D69F0E" wp14:editId="33F1633A">
                <wp:extent cx="6062353" cy="1200647"/>
                <wp:effectExtent l="0" t="0" r="14605"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1200647"/>
                        </a:xfrm>
                        <a:prstGeom prst="rect">
                          <a:avLst/>
                        </a:prstGeom>
                        <a:solidFill>
                          <a:srgbClr val="FFFFFF"/>
                        </a:solidFill>
                        <a:ln w="9525">
                          <a:solidFill>
                            <a:srgbClr val="000000"/>
                          </a:solidFill>
                          <a:miter lim="800000"/>
                          <a:headEnd/>
                          <a:tailEnd/>
                        </a:ln>
                      </wps:spPr>
                      <wps:txbx>
                        <w:txbxContent>
                          <w:p w14:paraId="2E3C58DB" w14:textId="77777777" w:rsidR="00A3570B" w:rsidRPr="002E7D18" w:rsidRDefault="00A3570B" w:rsidP="00170DD5">
                            <w:pPr>
                              <w:spacing w:afterLines="50" w:after="120"/>
                              <w:rPr>
                                <w:rFonts w:cs="Calibri"/>
                                <w:b/>
                                <w:color w:val="008000"/>
                                <w:sz w:val="18"/>
                              </w:rPr>
                            </w:pPr>
                            <w:r w:rsidRPr="002E7D18">
                              <w:rPr>
                                <w:rFonts w:cs="Calibri"/>
                                <w:b/>
                                <w:color w:val="008000"/>
                                <w:sz w:val="18"/>
                              </w:rPr>
                              <w:t>The A-IoT RAN node always sends the AIoT device’s location at reader ID granularity to the AIoTF in Inventory Report.</w:t>
                            </w:r>
                          </w:p>
                          <w:p w14:paraId="5C299CBA" w14:textId="77777777" w:rsidR="00A3570B" w:rsidRPr="002E7D18" w:rsidRDefault="00A3570B" w:rsidP="00170DD5">
                            <w:pPr>
                              <w:spacing w:afterLines="50" w:after="120"/>
                              <w:rPr>
                                <w:rFonts w:cs="Calibri"/>
                                <w:b/>
                                <w:color w:val="0000FF"/>
                                <w:sz w:val="18"/>
                              </w:rPr>
                            </w:pPr>
                            <w:r w:rsidRPr="002E7D18">
                              <w:rPr>
                                <w:rFonts w:cs="Calibri"/>
                                <w:b/>
                                <w:color w:val="0000FF"/>
                                <w:sz w:val="18"/>
                              </w:rPr>
                              <w:t>The A-IoT RAN node sends the AIoT device’s location at reader ID granularity to the AIoTF in Command Report?</w:t>
                            </w:r>
                          </w:p>
                          <w:p w14:paraId="00C755B2" w14:textId="77777777" w:rsidR="00A3570B" w:rsidRPr="002E7D18" w:rsidRDefault="00A3570B" w:rsidP="00170DD5">
                            <w:pPr>
                              <w:spacing w:afterLines="50" w:after="120"/>
                              <w:rPr>
                                <w:rFonts w:cs="Calibri"/>
                                <w:b/>
                                <w:color w:val="0000FF"/>
                                <w:sz w:val="18"/>
                              </w:rPr>
                            </w:pPr>
                          </w:p>
                          <w:p w14:paraId="33E42EFB" w14:textId="77777777" w:rsidR="00A3570B" w:rsidRPr="002E7D18" w:rsidRDefault="00A3570B" w:rsidP="00170DD5">
                            <w:pPr>
                              <w:spacing w:afterLines="50" w:after="120"/>
                              <w:rPr>
                                <w:rFonts w:cs="Calibri"/>
                                <w:b/>
                                <w:color w:val="008000"/>
                                <w:sz w:val="18"/>
                              </w:rPr>
                            </w:pPr>
                            <w:r w:rsidRPr="002E7D18">
                              <w:rPr>
                                <w:rFonts w:cs="Calibri"/>
                                <w:b/>
                                <w:color w:val="008000"/>
                                <w:sz w:val="18"/>
                              </w:rPr>
                              <w:t xml:space="preserve">AIoT RAN node sends the Inventory Report aggregated per Reader. </w:t>
                            </w:r>
                          </w:p>
                          <w:p w14:paraId="53EB1425" w14:textId="77777777" w:rsidR="00A3570B" w:rsidRPr="002E7D18" w:rsidRDefault="00A3570B" w:rsidP="00170DD5">
                            <w:pPr>
                              <w:spacing w:afterLines="50" w:after="120"/>
                              <w:rPr>
                                <w:rFonts w:cs="Calibri"/>
                                <w:b/>
                                <w:color w:val="008000"/>
                                <w:sz w:val="18"/>
                              </w:rPr>
                            </w:pPr>
                            <w:r w:rsidRPr="002E7D18">
                              <w:rPr>
                                <w:rFonts w:cs="Calibri"/>
                                <w:b/>
                                <w:color w:val="008000"/>
                                <w:sz w:val="18"/>
                              </w:rPr>
                              <w:t xml:space="preserve">“Global gNB ID + Reader index” is used to uniquely identify the Reader globally. </w:t>
                            </w:r>
                          </w:p>
                          <w:p w14:paraId="2D48D1FD" w14:textId="7C70BBC9" w:rsidR="00A3570B" w:rsidRPr="00AC0561" w:rsidRDefault="00A3570B" w:rsidP="00170DD5">
                            <w:pPr>
                              <w:spacing w:afterLines="50" w:after="120"/>
                              <w:ind w:rightChars="-48" w:right="-96"/>
                              <w:jc w:val="both"/>
                              <w:rPr>
                                <w:sz w:val="16"/>
                                <w:lang w:eastAsia="zh-CN"/>
                              </w:rPr>
                            </w:pPr>
                            <w:r w:rsidRPr="002E7D18">
                              <w:rPr>
                                <w:rFonts w:cs="Calibri"/>
                                <w:b/>
                                <w:bCs/>
                                <w:color w:val="0000FF"/>
                                <w:sz w:val="18"/>
                              </w:rPr>
                              <w:t>FFS whether only Reader index or “Global gNB ID + Reader index” is sent in Inventory Report.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7" type="#_x0000_t202" style="width:477.35pt;height:9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">
                <v:textbox>
                  <w:txbxContent>
                    <w:p w14:paraId="2E3C58DB" w14:textId="77777777" w:rsidR="00A3570B" w:rsidRPr="002E7D18" w:rsidRDefault="00A3570B" w:rsidP="005A12FC">
                      <w:pPr>
                        <w:spacing w:afterLines="50" w:after="50"/>
                        <w:rPr>
                          <w:rFonts w:cs="Calibri"/>
                          <w:b/>
                          <w:color w:val="008000"/>
                          <w:sz w:val="18"/>
                        </w:rPr>
                      </w:pPr>
                      <w:r w:rsidRPr="002E7D18">
                        <w:rPr>
                          <w:rFonts w:cs="Calibri"/>
                          <w:b/>
                          <w:color w:val="008000"/>
                          <w:sz w:val="18"/>
                        </w:rPr>
                        <w:t>The A-IoT RAN node always sends the AIoT device’s location at reader ID granularity to the AIoTF in Inventory Report.</w:t>
                      </w:r>
                    </w:p>
                    <w:p w14:paraId="5C299CBA" w14:textId="77777777" w:rsidR="00A3570B" w:rsidRPr="002E7D18" w:rsidRDefault="00A3570B" w:rsidP="005A12FC">
                      <w:pPr>
                        <w:spacing w:afterLines="50" w:after="50"/>
                        <w:rPr>
                          <w:rFonts w:cs="Calibri"/>
                          <w:b/>
                          <w:color w:val="0000FF"/>
                          <w:sz w:val="18"/>
                        </w:rPr>
                      </w:pPr>
                      <w:r w:rsidRPr="002E7D18">
                        <w:rPr>
                          <w:rFonts w:cs="Calibri"/>
                          <w:b/>
                          <w:color w:val="0000FF"/>
                          <w:sz w:val="18"/>
                        </w:rPr>
                        <w:t>The A-IoT RAN node sends the AIoT device’s location at reader ID granularity to the AIoTF in Command Report?</w:t>
                      </w:r>
                    </w:p>
                    <w:p w14:paraId="00C755B2" w14:textId="77777777" w:rsidR="00A3570B" w:rsidRPr="002E7D18" w:rsidRDefault="00A3570B" w:rsidP="005A12FC">
                      <w:pPr>
                        <w:spacing w:afterLines="50" w:after="50"/>
                        <w:rPr>
                          <w:rFonts w:cs="Calibri"/>
                          <w:b/>
                          <w:color w:val="0000FF"/>
                          <w:sz w:val="18"/>
                        </w:rPr>
                      </w:pPr>
                    </w:p>
                    <w:p w14:paraId="33E42EFB" w14:textId="77777777" w:rsidR="00A3570B" w:rsidRPr="002E7D18" w:rsidRDefault="00A3570B" w:rsidP="005A12FC">
                      <w:pPr>
                        <w:spacing w:afterLines="50" w:after="50"/>
                        <w:rPr>
                          <w:rFonts w:cs="Calibri"/>
                          <w:b/>
                          <w:color w:val="008000"/>
                          <w:sz w:val="18"/>
                        </w:rPr>
                      </w:pPr>
                      <w:r w:rsidRPr="002E7D18">
                        <w:rPr>
                          <w:rFonts w:cs="Calibri"/>
                          <w:b/>
                          <w:color w:val="008000"/>
                          <w:sz w:val="18"/>
                        </w:rPr>
                        <w:t xml:space="preserve">AIoT RAN node sends the Inventory Report aggregated per Reader. </w:t>
                      </w:r>
                    </w:p>
                    <w:p w14:paraId="53EB1425" w14:textId="77777777" w:rsidR="00A3570B" w:rsidRPr="002E7D18" w:rsidRDefault="00A3570B" w:rsidP="005A12FC">
                      <w:pPr>
                        <w:spacing w:afterLines="50" w:after="50"/>
                        <w:rPr>
                          <w:rFonts w:cs="Calibri"/>
                          <w:b/>
                          <w:color w:val="008000"/>
                          <w:sz w:val="18"/>
                        </w:rPr>
                      </w:pPr>
                      <w:r w:rsidRPr="002E7D18">
                        <w:rPr>
                          <w:rFonts w:cs="Calibri"/>
                          <w:b/>
                          <w:color w:val="008000"/>
                          <w:sz w:val="18"/>
                        </w:rPr>
                        <w:t xml:space="preserve">“Global gNB ID + Reader index” is used to uniquely identify the Reader globally. </w:t>
                      </w:r>
                    </w:p>
                    <w:p w14:paraId="2D48D1FD" w14:textId="7C70BBC9" w:rsidR="00A3570B" w:rsidRPr="00AC0561" w:rsidRDefault="00A3570B" w:rsidP="005A12FC">
                      <w:pPr>
                        <w:spacing w:afterLines="50" w:after="50"/>
                        <w:ind w:rightChars="-48" w:right="-96"/>
                        <w:jc w:val="both"/>
                        <w:rPr>
                          <w:rFonts w:hint="eastAsia"/>
                          <w:sz w:val="16"/>
                          <w:lang w:eastAsia="zh-CN"/>
                        </w:rPr>
                      </w:pPr>
                      <w:r w:rsidRPr="002E7D18">
                        <w:rPr>
                          <w:rFonts w:cs="Calibri"/>
                          <w:b/>
                          <w:bCs/>
                          <w:color w:val="0000FF"/>
                          <w:sz w:val="18"/>
                        </w:rPr>
                        <w:t>FFS whether only Reader index or “Global gNB ID + Reader index” is sent in Inventory Report.</w:t>
                      </w:r>
                    </w:p>
                  </w:txbxContent>
                </v:textbox>
                <w10:anchorlock/>
              </v:shape>
            </w:pict>
          </mc:Fallback>
        </mc:AlternateContent>
      </w:r>
    </w:p>
    <w:p w14:paraId="666A95A4" w14:textId="7D9766E2" w:rsidR="00D615B5" w:rsidRPr="00B74662" w:rsidRDefault="0066619F" w:rsidP="00A210DA">
      <w:pPr>
        <w:spacing w:after="120"/>
        <w:rPr>
          <w:rFonts w:eastAsiaTheme="minorEastAsia"/>
          <w:lang w:eastAsia="zh-CN" w:bidi="ar"/>
        </w:rPr>
      </w:pPr>
      <w:r>
        <w:rPr>
          <w:szCs w:val="20"/>
          <w:lang w:val="x-none"/>
        </w:rPr>
        <w:t xml:space="preserve">In this contribution, we </w:t>
      </w:r>
      <w:r>
        <w:rPr>
          <w:rFonts w:eastAsiaTheme="minorEastAsia" w:hint="eastAsia"/>
          <w:szCs w:val="20"/>
          <w:lang w:val="x-none" w:eastAsia="zh-CN"/>
        </w:rPr>
        <w:t>will</w:t>
      </w:r>
      <w:r w:rsidR="009E26E8">
        <w:rPr>
          <w:rFonts w:eastAsiaTheme="minorEastAsia" w:hint="eastAsia"/>
          <w:szCs w:val="20"/>
          <w:lang w:val="x-none" w:eastAsia="zh-CN"/>
        </w:rPr>
        <w:t xml:space="preserve"> further</w:t>
      </w:r>
      <w:r>
        <w:rPr>
          <w:rFonts w:eastAsiaTheme="minorEastAsia" w:hint="eastAsia"/>
          <w:szCs w:val="20"/>
          <w:lang w:val="x-none" w:eastAsia="zh-CN"/>
        </w:rPr>
        <w:t xml:space="preserve"> </w:t>
      </w:r>
      <w:r w:rsidR="00B74662">
        <w:rPr>
          <w:rFonts w:eastAsiaTheme="minorEastAsia" w:hint="eastAsia"/>
          <w:szCs w:val="20"/>
          <w:lang w:val="x-none" w:eastAsia="zh-CN"/>
        </w:rPr>
        <w:t>discuss d</w:t>
      </w:r>
      <w:r w:rsidR="00B74662" w:rsidRPr="00C961FA">
        <w:rPr>
          <w:rFonts w:eastAsia="宋体"/>
          <w:lang w:eastAsia="ja-JP"/>
        </w:rPr>
        <w:t>evice location reporting at reader ID granularity</w:t>
      </w:r>
      <w:r w:rsidRPr="00E01510">
        <w:rPr>
          <w:szCs w:val="20"/>
          <w:lang w:val="x-none"/>
        </w:rPr>
        <w:t>, and provide</w:t>
      </w:r>
      <w:r w:rsidRPr="00AA6672">
        <w:rPr>
          <w:rFonts w:hint="eastAsia"/>
          <w:szCs w:val="20"/>
          <w:lang w:val="x-none"/>
        </w:rPr>
        <w:t xml:space="preserve"> the </w:t>
      </w:r>
      <w:r>
        <w:rPr>
          <w:rFonts w:eastAsiaTheme="minorEastAsia" w:hint="eastAsia"/>
          <w:szCs w:val="20"/>
          <w:lang w:val="x-none" w:eastAsia="zh-CN"/>
        </w:rPr>
        <w:t xml:space="preserve">observations and </w:t>
      </w:r>
      <w:r w:rsidRPr="00E01510">
        <w:rPr>
          <w:szCs w:val="20"/>
          <w:lang w:val="x-none"/>
        </w:rPr>
        <w:t>proposals accordingly.</w:t>
      </w: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1233F171" w14:textId="2BEAC872" w:rsidR="006C613B" w:rsidRPr="00E4792C" w:rsidRDefault="006C613B" w:rsidP="00E4792C">
      <w:pPr>
        <w:pStyle w:val="a2"/>
        <w:spacing w:afterLines="50"/>
        <w:rPr>
          <w:rFonts w:eastAsiaTheme="minorEastAsia"/>
          <w:szCs w:val="20"/>
          <w:lang w:eastAsia="zh-CN"/>
        </w:rPr>
      </w:pPr>
      <w:r w:rsidRPr="00E4792C">
        <w:rPr>
          <w:rFonts w:eastAsiaTheme="minorEastAsia" w:hint="eastAsia"/>
          <w:szCs w:val="20"/>
          <w:lang w:eastAsia="zh-CN"/>
        </w:rPr>
        <w:t xml:space="preserve">In the last meeting we discussed and agreed </w:t>
      </w:r>
      <w:r w:rsidRPr="00E4792C">
        <w:rPr>
          <w:rFonts w:eastAsiaTheme="minorEastAsia"/>
          <w:szCs w:val="20"/>
          <w:lang w:eastAsia="zh-CN"/>
        </w:rPr>
        <w:t>A-IoT RAN node always sends the AIoT device’s location at reader ID granularity to the AIoTF in Inventory Report</w:t>
      </w:r>
      <w:r w:rsidRPr="00E4792C">
        <w:rPr>
          <w:rFonts w:eastAsiaTheme="minorEastAsia" w:hint="eastAsia"/>
          <w:szCs w:val="20"/>
          <w:lang w:eastAsia="zh-CN"/>
        </w:rPr>
        <w:t xml:space="preserve">. </w:t>
      </w:r>
      <w:r w:rsidRPr="00E4792C">
        <w:rPr>
          <w:rFonts w:eastAsiaTheme="minorEastAsia"/>
          <w:szCs w:val="20"/>
          <w:lang w:eastAsia="zh-CN"/>
        </w:rPr>
        <w:t>W</w:t>
      </w:r>
      <w:r w:rsidRPr="00E4792C">
        <w:rPr>
          <w:rFonts w:eastAsiaTheme="minorEastAsia" w:hint="eastAsia"/>
          <w:szCs w:val="20"/>
          <w:lang w:eastAsia="zh-CN"/>
        </w:rPr>
        <w:t xml:space="preserve">e also discussed whether to report </w:t>
      </w:r>
      <w:r w:rsidRPr="00E4792C">
        <w:rPr>
          <w:rFonts w:eastAsiaTheme="minorEastAsia"/>
          <w:szCs w:val="20"/>
          <w:lang w:eastAsia="zh-CN"/>
        </w:rPr>
        <w:t>AIoT device’s location</w:t>
      </w:r>
      <w:r w:rsidRPr="00E4792C">
        <w:rPr>
          <w:rFonts w:eastAsiaTheme="minorEastAsia" w:hint="eastAsia"/>
          <w:szCs w:val="20"/>
          <w:lang w:eastAsia="zh-CN"/>
        </w:rPr>
        <w:t xml:space="preserve"> in Command Response/Report, there</w:t>
      </w:r>
      <w:r w:rsidRPr="00E4792C">
        <w:rPr>
          <w:rFonts w:eastAsiaTheme="minorEastAsia"/>
          <w:szCs w:val="20"/>
          <w:lang w:eastAsia="zh-CN"/>
        </w:rPr>
        <w:t>’</w:t>
      </w:r>
      <w:r w:rsidRPr="00E4792C">
        <w:rPr>
          <w:rFonts w:eastAsiaTheme="minorEastAsia" w:hint="eastAsia"/>
          <w:szCs w:val="20"/>
          <w:lang w:eastAsia="zh-CN"/>
        </w:rPr>
        <w:t>s no consensus yet.</w:t>
      </w:r>
    </w:p>
    <w:p w14:paraId="4E91D51C" w14:textId="77777777" w:rsidR="006C613B" w:rsidRPr="00E4792C" w:rsidRDefault="006C613B" w:rsidP="00E4792C">
      <w:pPr>
        <w:spacing w:afterLines="50" w:after="120"/>
        <w:rPr>
          <w:rFonts w:cs="Calibri"/>
          <w:b/>
          <w:color w:val="008000"/>
          <w:szCs w:val="20"/>
        </w:rPr>
      </w:pPr>
      <w:r w:rsidRPr="00E4792C">
        <w:rPr>
          <w:rFonts w:cs="Calibri"/>
          <w:b/>
          <w:color w:val="008000"/>
          <w:szCs w:val="20"/>
        </w:rPr>
        <w:t>The A-IoT RAN node always sends the AIoT device’s location at reader ID granularity to the AIoTF in Inventory Report.</w:t>
      </w:r>
    </w:p>
    <w:p w14:paraId="58C79FA3" w14:textId="77777777" w:rsidR="00F55456" w:rsidRPr="00E4792C" w:rsidRDefault="00F55456" w:rsidP="00E4792C">
      <w:pPr>
        <w:spacing w:afterLines="50" w:after="120"/>
        <w:rPr>
          <w:rFonts w:cs="Calibri"/>
          <w:b/>
          <w:color w:val="0000FF"/>
          <w:szCs w:val="20"/>
        </w:rPr>
      </w:pPr>
      <w:r w:rsidRPr="00E4792C">
        <w:rPr>
          <w:rFonts w:cs="Calibri"/>
          <w:b/>
          <w:color w:val="0000FF"/>
          <w:szCs w:val="20"/>
        </w:rPr>
        <w:t>The A-IoT RAN node sends the AIoT device’s location at reader ID granularity to the AIoTF in Command Report?</w:t>
      </w:r>
    </w:p>
    <w:p w14:paraId="0B2344FF" w14:textId="77777777" w:rsidR="006C613B" w:rsidRPr="00E4792C" w:rsidRDefault="006C613B" w:rsidP="00E4792C">
      <w:pPr>
        <w:pStyle w:val="a2"/>
        <w:spacing w:afterLines="50"/>
        <w:rPr>
          <w:rFonts w:eastAsiaTheme="minorEastAsia"/>
          <w:szCs w:val="20"/>
          <w:lang w:val="en-US" w:eastAsia="zh-CN"/>
        </w:rPr>
      </w:pPr>
    </w:p>
    <w:p w14:paraId="2BEE24D2" w14:textId="056D65DC" w:rsidR="00134B22" w:rsidRPr="00E4792C" w:rsidRDefault="00885E08" w:rsidP="00E4792C">
      <w:pPr>
        <w:pStyle w:val="a2"/>
        <w:spacing w:afterLines="50"/>
        <w:rPr>
          <w:rFonts w:eastAsiaTheme="minorEastAsia"/>
          <w:szCs w:val="20"/>
          <w:lang w:val="en-US" w:eastAsia="zh-CN"/>
        </w:rPr>
      </w:pPr>
      <w:r w:rsidRPr="00E4792C">
        <w:rPr>
          <w:rFonts w:eastAsiaTheme="minorEastAsia" w:hint="eastAsia"/>
          <w:szCs w:val="20"/>
          <w:lang w:val="en-US" w:eastAsia="zh-CN"/>
        </w:rPr>
        <w:t>On the open issue, if the Command procedure only happens after Inventory procedure, not necessary to include Device location in the Command response.</w:t>
      </w:r>
      <w:r w:rsidR="003519F4" w:rsidRPr="00E4792C">
        <w:rPr>
          <w:rFonts w:eastAsiaTheme="minorEastAsia" w:hint="eastAsia"/>
          <w:szCs w:val="20"/>
          <w:lang w:val="en-US" w:eastAsia="zh-CN"/>
        </w:rPr>
        <w:t xml:space="preserve"> To be future proof, no harm to include the Reader ID in the Command Response message</w:t>
      </w:r>
      <w:r w:rsidR="004E3A8E" w:rsidRPr="00E4792C">
        <w:rPr>
          <w:rFonts w:eastAsiaTheme="minorEastAsia" w:hint="eastAsia"/>
          <w:szCs w:val="20"/>
          <w:lang w:val="en-US" w:eastAsia="zh-CN"/>
        </w:rPr>
        <w:t xml:space="preserve"> as </w:t>
      </w:r>
      <w:r w:rsidR="003519F4" w:rsidRPr="00E4792C">
        <w:rPr>
          <w:rFonts w:eastAsiaTheme="minorEastAsia" w:hint="eastAsia"/>
          <w:szCs w:val="20"/>
          <w:lang w:val="en-US" w:eastAsia="zh-CN"/>
        </w:rPr>
        <w:t>an optional</w:t>
      </w:r>
      <w:r w:rsidR="004E3A8E" w:rsidRPr="00E4792C">
        <w:rPr>
          <w:rFonts w:eastAsiaTheme="minorEastAsia" w:hint="eastAsia"/>
          <w:szCs w:val="20"/>
          <w:lang w:val="en-US" w:eastAsia="zh-CN"/>
        </w:rPr>
        <w:t xml:space="preserve"> IE.</w:t>
      </w:r>
    </w:p>
    <w:p w14:paraId="1FEFEA53" w14:textId="18FFD95F" w:rsidR="009E26E8" w:rsidRPr="00E4792C" w:rsidRDefault="004E3A8E" w:rsidP="00E4792C">
      <w:pPr>
        <w:pStyle w:val="a2"/>
        <w:spacing w:afterLines="50"/>
        <w:rPr>
          <w:rFonts w:eastAsia="宋体"/>
          <w:b/>
          <w:szCs w:val="20"/>
          <w:lang w:val="en-US" w:eastAsia="zh-CN"/>
        </w:rPr>
      </w:pPr>
      <w:r w:rsidRPr="00E4792C">
        <w:rPr>
          <w:rFonts w:eastAsia="宋体" w:hint="eastAsia"/>
          <w:b/>
          <w:szCs w:val="20"/>
          <w:lang w:val="en-US" w:eastAsia="zh-CN"/>
        </w:rPr>
        <w:t xml:space="preserve">Proposal </w:t>
      </w:r>
      <w:r w:rsidR="0006145A" w:rsidRPr="00E4792C">
        <w:rPr>
          <w:rFonts w:eastAsia="宋体" w:hint="eastAsia"/>
          <w:b/>
          <w:szCs w:val="20"/>
          <w:lang w:val="en-US" w:eastAsia="zh-CN"/>
        </w:rPr>
        <w:t>1</w:t>
      </w:r>
      <w:r w:rsidRPr="00E4792C">
        <w:rPr>
          <w:rFonts w:eastAsia="宋体" w:hint="eastAsia"/>
          <w:b/>
          <w:szCs w:val="20"/>
          <w:lang w:val="en-US" w:eastAsia="zh-CN"/>
        </w:rPr>
        <w:t xml:space="preserve">: No harm to report </w:t>
      </w:r>
      <w:r w:rsidRPr="00E4792C">
        <w:rPr>
          <w:rFonts w:cs="Calibri"/>
          <w:b/>
          <w:szCs w:val="20"/>
        </w:rPr>
        <w:t>AIoT device’s location at reader ID granularity to the AIoTF in Command</w:t>
      </w:r>
      <w:r w:rsidRPr="00E4792C">
        <w:rPr>
          <w:rFonts w:eastAsia="宋体" w:hint="eastAsia"/>
          <w:b/>
          <w:szCs w:val="20"/>
          <w:lang w:val="en-US" w:eastAsia="zh-CN"/>
        </w:rPr>
        <w:t xml:space="preserve"> Response.</w:t>
      </w:r>
    </w:p>
    <w:p w14:paraId="6079BDD8" w14:textId="04901709" w:rsidR="00046633" w:rsidRPr="00056FA4" w:rsidRDefault="00046633" w:rsidP="00046633">
      <w:pPr>
        <w:spacing w:afterLines="50" w:after="120"/>
        <w:rPr>
          <w:rFonts w:eastAsia="DengXian"/>
          <w:szCs w:val="20"/>
          <w:lang w:eastAsia="zh-CN"/>
        </w:rPr>
      </w:pPr>
      <w:r w:rsidRPr="00056FA4">
        <w:rPr>
          <w:rFonts w:eastAsia="DengXian" w:hint="eastAsia"/>
          <w:szCs w:val="20"/>
          <w:lang w:eastAsia="zh-CN"/>
        </w:rPr>
        <w:lastRenderedPageBreak/>
        <w:t xml:space="preserve">As agreed the last meeting, </w:t>
      </w:r>
      <w:r w:rsidRPr="00056FA4">
        <w:rPr>
          <w:rFonts w:eastAsia="DengXian"/>
          <w:szCs w:val="20"/>
          <w:lang w:eastAsia="zh-CN"/>
        </w:rPr>
        <w:t xml:space="preserve">“Global gNB ID + Reader index” is used to uniquely identify the Reader globally. </w:t>
      </w:r>
      <w:r w:rsidRPr="00056FA4">
        <w:rPr>
          <w:rFonts w:eastAsia="DengXian" w:hint="eastAsia"/>
          <w:szCs w:val="20"/>
          <w:lang w:eastAsia="zh-CN"/>
        </w:rPr>
        <w:t xml:space="preserve"> </w:t>
      </w:r>
      <w:r w:rsidR="00225BEE" w:rsidRPr="00056FA4">
        <w:rPr>
          <w:rFonts w:eastAsia="DengXian" w:hint="eastAsia"/>
          <w:szCs w:val="20"/>
          <w:lang w:eastAsia="zh-CN"/>
        </w:rPr>
        <w:t>However, which information is used for location report is still open, as below:</w:t>
      </w:r>
    </w:p>
    <w:p w14:paraId="5FC3EC78" w14:textId="77777777" w:rsidR="00F55456" w:rsidRPr="00056FA4" w:rsidRDefault="00F55456" w:rsidP="00170DD5">
      <w:pPr>
        <w:spacing w:afterLines="50" w:after="120"/>
        <w:rPr>
          <w:rFonts w:cs="Calibri"/>
          <w:b/>
          <w:color w:val="008000"/>
          <w:szCs w:val="20"/>
        </w:rPr>
      </w:pPr>
      <w:r w:rsidRPr="00056FA4">
        <w:rPr>
          <w:rFonts w:cs="Calibri"/>
          <w:b/>
          <w:color w:val="008000"/>
          <w:szCs w:val="20"/>
        </w:rPr>
        <w:t xml:space="preserve">AIoT RAN node sends the Inventory Report aggregated per Reader. </w:t>
      </w:r>
    </w:p>
    <w:p w14:paraId="7A539148" w14:textId="77777777" w:rsidR="00F55456" w:rsidRPr="00056FA4" w:rsidRDefault="00F55456" w:rsidP="00170DD5">
      <w:pPr>
        <w:spacing w:afterLines="50" w:after="120"/>
        <w:rPr>
          <w:rFonts w:cs="Calibri"/>
          <w:b/>
          <w:color w:val="008000"/>
          <w:szCs w:val="20"/>
        </w:rPr>
      </w:pPr>
      <w:r w:rsidRPr="00056FA4">
        <w:rPr>
          <w:rFonts w:cs="Calibri"/>
          <w:b/>
          <w:color w:val="008000"/>
          <w:szCs w:val="20"/>
        </w:rPr>
        <w:t xml:space="preserve">“Global gNB ID + Reader index” is used to uniquely identify the Reader globally. </w:t>
      </w:r>
    </w:p>
    <w:p w14:paraId="72F96140" w14:textId="77777777" w:rsidR="00F55456" w:rsidRPr="00056FA4" w:rsidRDefault="00F55456" w:rsidP="00170DD5">
      <w:pPr>
        <w:spacing w:afterLines="50" w:after="120"/>
        <w:ind w:rightChars="-48" w:right="-96"/>
        <w:jc w:val="both"/>
        <w:rPr>
          <w:szCs w:val="20"/>
          <w:lang w:eastAsia="zh-CN"/>
        </w:rPr>
      </w:pPr>
      <w:r w:rsidRPr="00056FA4">
        <w:rPr>
          <w:rFonts w:cs="Calibri"/>
          <w:b/>
          <w:bCs/>
          <w:color w:val="0000FF"/>
          <w:szCs w:val="20"/>
        </w:rPr>
        <w:t>FFS whether only Reader index or “Global gNB ID + Reader index” is sent in Inventory Report.</w:t>
      </w:r>
    </w:p>
    <w:p w14:paraId="5026B10E" w14:textId="77777777" w:rsidR="001906CD" w:rsidRDefault="001906CD" w:rsidP="002E25C1">
      <w:pPr>
        <w:spacing w:afterLines="50" w:after="120"/>
        <w:rPr>
          <w:rFonts w:eastAsia="DengXian"/>
          <w:b/>
          <w:lang w:eastAsia="zh-CN"/>
        </w:rPr>
      </w:pPr>
    </w:p>
    <w:p w14:paraId="392F8F9A" w14:textId="18818486" w:rsidR="00DD21BB" w:rsidRDefault="0025406A" w:rsidP="002E25C1">
      <w:pPr>
        <w:spacing w:afterLines="50" w:after="120"/>
        <w:rPr>
          <w:rFonts w:eastAsia="DengXian"/>
          <w:lang w:eastAsia="zh-CN"/>
        </w:rPr>
      </w:pPr>
      <w:r w:rsidRPr="006A5FC5">
        <w:rPr>
          <w:rFonts w:eastAsia="DengXian" w:hint="eastAsia"/>
          <w:lang w:eastAsia="zh-CN"/>
        </w:rPr>
        <w:t>Direct communication, NG interface is established between peer gNB and AIoTF,</w:t>
      </w:r>
      <w:r w:rsidR="002A149A">
        <w:rPr>
          <w:rFonts w:eastAsia="DengXian" w:hint="eastAsia"/>
          <w:lang w:eastAsia="zh-CN"/>
        </w:rPr>
        <w:t xml:space="preserve"> </w:t>
      </w:r>
      <w:r w:rsidRPr="006A5FC5">
        <w:rPr>
          <w:rFonts w:eastAsia="DengXian" w:hint="eastAsia"/>
          <w:lang w:eastAsia="zh-CN"/>
        </w:rPr>
        <w:t xml:space="preserve">AIoTF should know the capability of each AIoT gNB, e.g. service area, Reader list, and detail info of each reader.  </w:t>
      </w:r>
      <w:r w:rsidR="00DD21BB" w:rsidRPr="006A5FC5">
        <w:rPr>
          <w:rFonts w:eastAsia="DengXian" w:hint="eastAsia"/>
          <w:lang w:eastAsia="zh-CN"/>
        </w:rPr>
        <w:t xml:space="preserve">Indirect communication case, maybe multiple </w:t>
      </w:r>
      <w:proofErr w:type="spellStart"/>
      <w:r w:rsidR="00DD21BB" w:rsidRPr="006A5FC5">
        <w:rPr>
          <w:rFonts w:eastAsia="DengXian" w:hint="eastAsia"/>
          <w:lang w:eastAsia="zh-CN"/>
        </w:rPr>
        <w:t>AIoTFs</w:t>
      </w:r>
      <w:proofErr w:type="spellEnd"/>
      <w:r w:rsidR="00DD21BB" w:rsidRPr="006A5FC5">
        <w:rPr>
          <w:rFonts w:eastAsia="DengXian" w:hint="eastAsia"/>
          <w:lang w:eastAsia="zh-CN"/>
        </w:rPr>
        <w:t xml:space="preserve"> are deployed and associated with gNBs via AMF(s)</w:t>
      </w:r>
      <w:r w:rsidR="007C46FC" w:rsidRPr="006A5FC5">
        <w:rPr>
          <w:rFonts w:eastAsia="DengXian" w:hint="eastAsia"/>
          <w:lang w:eastAsia="zh-CN"/>
        </w:rPr>
        <w:t>. No matter which deployment is used,</w:t>
      </w:r>
      <w:r w:rsidR="00DB7988" w:rsidRPr="006A5FC5">
        <w:rPr>
          <w:rFonts w:eastAsia="DengXian" w:hint="eastAsia"/>
          <w:lang w:eastAsia="zh-CN"/>
        </w:rPr>
        <w:t xml:space="preserve"> we can assume that </w:t>
      </w:r>
      <w:r w:rsidR="006A5FC5" w:rsidRPr="006A5FC5">
        <w:rPr>
          <w:rFonts w:eastAsia="DengXian" w:hint="eastAsia"/>
          <w:lang w:eastAsia="zh-CN"/>
        </w:rPr>
        <w:t>AIoTF should know the AIoT RAN nodes, and the Reader ID(s) linked to each AIoT RAN node.</w:t>
      </w:r>
    </w:p>
    <w:p w14:paraId="5061BC49" w14:textId="5DFF15EB" w:rsidR="006A5FC5" w:rsidRPr="006A5FC5" w:rsidRDefault="006A5FC5" w:rsidP="002E25C1">
      <w:pPr>
        <w:spacing w:afterLines="50" w:after="120"/>
        <w:rPr>
          <w:rFonts w:eastAsia="DengXian"/>
          <w:b/>
          <w:lang w:eastAsia="zh-CN"/>
        </w:rPr>
      </w:pPr>
      <w:r w:rsidRPr="006A5FC5">
        <w:rPr>
          <w:rFonts w:eastAsia="DengXian" w:hint="eastAsia"/>
          <w:b/>
          <w:lang w:eastAsia="zh-CN"/>
        </w:rPr>
        <w:t xml:space="preserve">Observation </w:t>
      </w:r>
      <w:r w:rsidR="0006145A">
        <w:rPr>
          <w:rFonts w:eastAsia="DengXian" w:hint="eastAsia"/>
          <w:b/>
          <w:lang w:eastAsia="zh-CN"/>
        </w:rPr>
        <w:t>1</w:t>
      </w:r>
      <w:r w:rsidRPr="006A5FC5">
        <w:rPr>
          <w:rFonts w:eastAsia="DengXian" w:hint="eastAsia"/>
          <w:b/>
          <w:lang w:eastAsia="zh-CN"/>
        </w:rPr>
        <w:t>: Each AIoTF should know the association between an AIoT RAN node and the Reader(s)</w:t>
      </w:r>
      <w:r>
        <w:rPr>
          <w:rFonts w:eastAsia="DengXian" w:hint="eastAsia"/>
          <w:b/>
          <w:lang w:eastAsia="zh-CN"/>
        </w:rPr>
        <w:t xml:space="preserve">. </w:t>
      </w:r>
    </w:p>
    <w:p w14:paraId="23A116C7" w14:textId="6340530D" w:rsidR="00D91AB8" w:rsidRDefault="0047638F" w:rsidP="00340F99">
      <w:pPr>
        <w:spacing w:afterLines="50" w:after="120"/>
        <w:jc w:val="center"/>
        <w:rPr>
          <w:rFonts w:eastAsiaTheme="minorEastAsia"/>
          <w:lang w:eastAsia="zh-CN"/>
        </w:rPr>
      </w:pPr>
      <w:r w:rsidRPr="0047638F">
        <w:rPr>
          <w:sz w:val="22"/>
        </w:rPr>
        <w:object w:dxaOrig="5328" w:dyaOrig="5845" w14:anchorId="1C924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4pt;height:257.95pt" o:ole="">
            <v:imagedata r:id="rId9" o:title=""/>
          </v:shape>
          <o:OLEObject Type="Embed" ProgID="Visio.Drawing.11" ShapeID="_x0000_i1025" DrawAspect="Content" ObjectID="_1804667660" r:id="rId10"/>
        </w:object>
      </w:r>
    </w:p>
    <w:p w14:paraId="19DE6E36" w14:textId="7C5AD955" w:rsidR="00420DAF" w:rsidRPr="001906CD" w:rsidRDefault="00420DAF" w:rsidP="00E4792C">
      <w:pPr>
        <w:spacing w:afterLines="50" w:after="120"/>
        <w:rPr>
          <w:rFonts w:eastAsia="DengXian"/>
          <w:lang w:eastAsia="zh-CN"/>
        </w:rPr>
      </w:pPr>
      <w:r w:rsidRPr="001906CD">
        <w:rPr>
          <w:rFonts w:eastAsia="DengXian"/>
          <w:lang w:eastAsia="zh-CN"/>
        </w:rPr>
        <w:t>T</w:t>
      </w:r>
      <w:r w:rsidRPr="001906CD">
        <w:rPr>
          <w:rFonts w:eastAsia="DengXian" w:hint="eastAsia"/>
          <w:lang w:eastAsia="zh-CN"/>
        </w:rPr>
        <w:t xml:space="preserve">he information of the reader(s), e.g. the </w:t>
      </w:r>
      <w:r w:rsidR="003309E0">
        <w:rPr>
          <w:rFonts w:eastAsia="DengXian" w:hint="eastAsia"/>
          <w:lang w:eastAsia="zh-CN"/>
        </w:rPr>
        <w:t>reader index</w:t>
      </w:r>
      <w:r w:rsidRPr="001906CD">
        <w:rPr>
          <w:rFonts w:eastAsia="DengXian" w:hint="eastAsia"/>
          <w:lang w:eastAsia="zh-CN"/>
        </w:rPr>
        <w:t>, the location, the coverage, etc. are assumed to be static, which could be obtained  by the AIoT CN via OAM</w:t>
      </w:r>
      <w:r w:rsidR="006F34E6">
        <w:rPr>
          <w:rFonts w:eastAsia="DengXian" w:hint="eastAsia"/>
          <w:lang w:eastAsia="zh-CN"/>
        </w:rPr>
        <w:t xml:space="preserve"> or NGAP signalling. To minimize the specification impact, we understand the OAM based solution is sufficient.</w:t>
      </w:r>
    </w:p>
    <w:p w14:paraId="0536C79E" w14:textId="62E0C980" w:rsidR="00420DAF" w:rsidRPr="001906CD" w:rsidRDefault="00420DAF" w:rsidP="00E4792C">
      <w:pPr>
        <w:spacing w:afterLines="50" w:after="120"/>
        <w:rPr>
          <w:rFonts w:eastAsia="DengXian"/>
          <w:b/>
          <w:lang w:eastAsia="zh-CN"/>
        </w:rPr>
      </w:pPr>
      <w:r w:rsidRPr="001906CD">
        <w:rPr>
          <w:rFonts w:eastAsia="DengXian" w:hint="eastAsia"/>
          <w:b/>
          <w:lang w:eastAsia="zh-CN"/>
        </w:rPr>
        <w:t xml:space="preserve">Proposal </w:t>
      </w:r>
      <w:r w:rsidR="0006145A">
        <w:rPr>
          <w:rFonts w:eastAsia="DengXian" w:hint="eastAsia"/>
          <w:b/>
          <w:lang w:eastAsia="zh-CN"/>
        </w:rPr>
        <w:t>2</w:t>
      </w:r>
      <w:r w:rsidRPr="001906CD">
        <w:rPr>
          <w:rFonts w:eastAsia="DengXian" w:hint="eastAsia"/>
          <w:b/>
          <w:lang w:eastAsia="zh-CN"/>
        </w:rPr>
        <w:t xml:space="preserve">: </w:t>
      </w:r>
      <w:r w:rsidR="00702FA6">
        <w:rPr>
          <w:rFonts w:eastAsia="DengXian" w:hint="eastAsia"/>
          <w:b/>
          <w:lang w:eastAsia="zh-CN"/>
        </w:rPr>
        <w:t xml:space="preserve">OAM based solution is sufficient to provide </w:t>
      </w:r>
      <w:r w:rsidR="006F34E6">
        <w:rPr>
          <w:rFonts w:eastAsia="DengXian" w:hint="eastAsia"/>
          <w:b/>
          <w:lang w:eastAsia="zh-CN"/>
        </w:rPr>
        <w:t xml:space="preserve">Reader Information, </w:t>
      </w:r>
      <w:r w:rsidRPr="001906CD">
        <w:rPr>
          <w:rFonts w:eastAsia="DengXian" w:hint="eastAsia"/>
          <w:b/>
          <w:lang w:eastAsia="zh-CN"/>
        </w:rPr>
        <w:t>e.g. Reader ID</w:t>
      </w:r>
      <w:r w:rsidR="00702FA6">
        <w:rPr>
          <w:rFonts w:eastAsia="DengXian" w:hint="eastAsia"/>
          <w:b/>
          <w:lang w:eastAsia="zh-CN"/>
        </w:rPr>
        <w:t>(s)</w:t>
      </w:r>
      <w:r w:rsidRPr="001906CD">
        <w:rPr>
          <w:rFonts w:eastAsia="DengXian" w:hint="eastAsia"/>
          <w:b/>
          <w:lang w:eastAsia="zh-CN"/>
        </w:rPr>
        <w:t xml:space="preserve">, </w:t>
      </w:r>
      <w:r w:rsidR="00702FA6">
        <w:rPr>
          <w:rFonts w:eastAsia="DengXian" w:hint="eastAsia"/>
          <w:b/>
          <w:lang w:eastAsia="zh-CN"/>
        </w:rPr>
        <w:t xml:space="preserve">reader </w:t>
      </w:r>
      <w:r w:rsidRPr="001906CD">
        <w:rPr>
          <w:rFonts w:eastAsia="DengXian" w:hint="eastAsia"/>
          <w:b/>
          <w:lang w:eastAsia="zh-CN"/>
        </w:rPr>
        <w:t>location</w:t>
      </w:r>
      <w:r w:rsidR="00702FA6">
        <w:rPr>
          <w:rFonts w:eastAsia="DengXian" w:hint="eastAsia"/>
          <w:b/>
          <w:lang w:eastAsia="zh-CN"/>
        </w:rPr>
        <w:t>, reader service area</w:t>
      </w:r>
      <w:r w:rsidRPr="001906CD">
        <w:rPr>
          <w:rFonts w:eastAsia="DengXian" w:hint="eastAsia"/>
          <w:b/>
          <w:lang w:eastAsia="zh-CN"/>
        </w:rPr>
        <w:t>,</w:t>
      </w:r>
      <w:r w:rsidR="00931C31">
        <w:rPr>
          <w:rFonts w:eastAsia="DengXian" w:hint="eastAsia"/>
          <w:b/>
          <w:lang w:eastAsia="zh-CN"/>
        </w:rPr>
        <w:t xml:space="preserve"> association with A-IoT RAN.</w:t>
      </w:r>
    </w:p>
    <w:p w14:paraId="6DDB2532" w14:textId="3C3FA314" w:rsidR="00EB2D69" w:rsidRPr="007F2053" w:rsidRDefault="0006145A" w:rsidP="00E4792C">
      <w:pPr>
        <w:spacing w:afterLines="50" w:after="120"/>
        <w:rPr>
          <w:rFonts w:eastAsia="DengXian"/>
          <w:lang w:eastAsia="zh-CN"/>
        </w:rPr>
      </w:pPr>
      <w:r>
        <w:rPr>
          <w:rFonts w:eastAsiaTheme="minorEastAsia" w:hint="eastAsia"/>
          <w:lang w:eastAsia="zh-CN"/>
        </w:rPr>
        <w:t>As AIoTF knows which A-IoT RAN node the Inventory Report/C</w:t>
      </w:r>
      <w:r>
        <w:rPr>
          <w:rFonts w:eastAsiaTheme="minorEastAsia"/>
          <w:lang w:eastAsia="zh-CN"/>
        </w:rPr>
        <w:t>o</w:t>
      </w:r>
      <w:r>
        <w:rPr>
          <w:rFonts w:eastAsiaTheme="minorEastAsia" w:hint="eastAsia"/>
          <w:lang w:eastAsia="zh-CN"/>
        </w:rPr>
        <w:t xml:space="preserve">mmand Response is replied from, </w:t>
      </w:r>
      <w:r w:rsidR="00567450" w:rsidRPr="007F2053">
        <w:rPr>
          <w:rFonts w:eastAsia="DengXian" w:hint="eastAsia"/>
          <w:lang w:eastAsia="zh-CN"/>
        </w:rPr>
        <w:t>we understand it</w:t>
      </w:r>
      <w:r w:rsidR="00567450" w:rsidRPr="007F2053">
        <w:rPr>
          <w:rFonts w:eastAsia="DengXian"/>
          <w:lang w:eastAsia="zh-CN"/>
        </w:rPr>
        <w:t>’</w:t>
      </w:r>
      <w:r w:rsidR="00567450" w:rsidRPr="007F2053">
        <w:rPr>
          <w:rFonts w:eastAsia="DengXian" w:hint="eastAsia"/>
          <w:lang w:eastAsia="zh-CN"/>
        </w:rPr>
        <w:t xml:space="preserve">s sufficient to define it as a simple index </w:t>
      </w:r>
      <w:r w:rsidR="00567450" w:rsidRPr="007F2053">
        <w:rPr>
          <w:rFonts w:eastAsia="DengXian" w:hint="eastAsia"/>
        </w:rPr>
        <w:t>(e.g. 1..</w:t>
      </w:r>
      <w:r w:rsidR="005E41A2">
        <w:rPr>
          <w:rFonts w:eastAsia="DengXian" w:hint="eastAsia"/>
          <w:lang w:eastAsia="zh-CN"/>
        </w:rPr>
        <w:t>6553</w:t>
      </w:r>
      <w:r w:rsidR="00410579">
        <w:rPr>
          <w:rFonts w:eastAsia="DengXian" w:hint="eastAsia"/>
          <w:lang w:eastAsia="zh-CN"/>
        </w:rPr>
        <w:t>6</w:t>
      </w:r>
      <w:r w:rsidR="00567450" w:rsidRPr="007F2053">
        <w:rPr>
          <w:rFonts w:eastAsia="DengXian" w:hint="eastAsia"/>
        </w:rPr>
        <w:t>)</w:t>
      </w:r>
      <w:r w:rsidR="00567450" w:rsidRPr="007F2053">
        <w:rPr>
          <w:rFonts w:eastAsia="DengXian" w:hint="eastAsia"/>
          <w:lang w:eastAsia="zh-CN"/>
        </w:rPr>
        <w:t>, which is used to uniquely identify a Reader within a AIoT RAN node.</w:t>
      </w:r>
      <w:r w:rsidR="007F2053">
        <w:rPr>
          <w:rFonts w:eastAsia="DengXian" w:hint="eastAsia"/>
          <w:lang w:eastAsia="zh-CN"/>
        </w:rPr>
        <w:t xml:space="preserve"> </w:t>
      </w:r>
    </w:p>
    <w:p w14:paraId="78F23D2A" w14:textId="2F3CFA28" w:rsidR="00215271" w:rsidRPr="009216FD" w:rsidRDefault="00215271" w:rsidP="00E4792C">
      <w:pPr>
        <w:pStyle w:val="a2"/>
        <w:spacing w:after="50"/>
        <w:rPr>
          <w:rFonts w:eastAsiaTheme="minorEastAsia"/>
          <w:b/>
          <w:lang w:val="en-US" w:eastAsia="zh-CN"/>
        </w:rPr>
      </w:pPr>
      <w:r w:rsidRPr="009216FD">
        <w:rPr>
          <w:rFonts w:eastAsia="宋体" w:hint="eastAsia"/>
          <w:b/>
          <w:lang w:val="en-US" w:eastAsia="zh-CN"/>
        </w:rPr>
        <w:t xml:space="preserve">Proposal </w:t>
      </w:r>
      <w:r w:rsidR="0006145A">
        <w:rPr>
          <w:rFonts w:eastAsia="宋体" w:hint="eastAsia"/>
          <w:b/>
          <w:lang w:val="en-US" w:eastAsia="zh-CN"/>
        </w:rPr>
        <w:t>3</w:t>
      </w:r>
      <w:r w:rsidRPr="009216FD">
        <w:rPr>
          <w:rFonts w:eastAsia="宋体" w:hint="eastAsia"/>
          <w:b/>
          <w:lang w:val="en-US" w:eastAsia="zh-CN"/>
        </w:rPr>
        <w:t xml:space="preserve">: Reader ID is used to </w:t>
      </w:r>
      <w:r w:rsidRPr="009216FD">
        <w:rPr>
          <w:rFonts w:eastAsia="宋体"/>
          <w:b/>
          <w:lang w:val="en-US" w:eastAsia="zh-CN"/>
        </w:rPr>
        <w:t>uniquely</w:t>
      </w:r>
      <w:r w:rsidRPr="009216FD">
        <w:rPr>
          <w:rFonts w:eastAsia="宋体" w:hint="eastAsia"/>
          <w:b/>
          <w:lang w:val="en-US" w:eastAsia="zh-CN"/>
        </w:rPr>
        <w:t xml:space="preserve"> identify a Reader associ</w:t>
      </w:r>
      <w:r w:rsidR="009216FD" w:rsidRPr="009216FD">
        <w:rPr>
          <w:rFonts w:eastAsia="宋体" w:hint="eastAsia"/>
          <w:b/>
          <w:lang w:val="en-US" w:eastAsia="zh-CN"/>
        </w:rPr>
        <w:t xml:space="preserve">ated to a certain AIoT RAN node, which could be defined as an </w:t>
      </w:r>
      <w:r w:rsidR="009216FD" w:rsidRPr="009216FD">
        <w:rPr>
          <w:rFonts w:cs="Arial"/>
          <w:b/>
          <w:lang w:eastAsia="ja-JP"/>
        </w:rPr>
        <w:t>INTEGER</w:t>
      </w:r>
      <w:r w:rsidR="009216FD" w:rsidRPr="009216FD">
        <w:rPr>
          <w:rFonts w:eastAsiaTheme="minorEastAsia" w:cs="Arial" w:hint="eastAsia"/>
          <w:b/>
          <w:lang w:eastAsia="zh-CN"/>
        </w:rPr>
        <w:t xml:space="preserve">, e.g. </w:t>
      </w:r>
      <w:r w:rsidR="009216FD" w:rsidRPr="009216FD">
        <w:rPr>
          <w:rFonts w:cs="Arial"/>
          <w:b/>
          <w:lang w:eastAsia="ja-JP"/>
        </w:rPr>
        <w:t>INTEGER (</w:t>
      </w:r>
      <w:r w:rsidR="0006145A">
        <w:rPr>
          <w:rFonts w:eastAsiaTheme="minorEastAsia" w:cs="Arial" w:hint="eastAsia"/>
          <w:b/>
          <w:lang w:eastAsia="zh-CN"/>
        </w:rPr>
        <w:t>1</w:t>
      </w:r>
      <w:proofErr w:type="gramStart"/>
      <w:r w:rsidR="009216FD" w:rsidRPr="009216FD">
        <w:rPr>
          <w:rFonts w:cs="Arial"/>
          <w:b/>
          <w:lang w:eastAsia="ja-JP"/>
        </w:rPr>
        <w:t>..</w:t>
      </w:r>
      <w:r w:rsidR="00DC13A1">
        <w:rPr>
          <w:rFonts w:eastAsiaTheme="minorEastAsia" w:cs="Arial" w:hint="eastAsia"/>
          <w:b/>
          <w:lang w:eastAsia="zh-CN"/>
        </w:rPr>
        <w:t>6553</w:t>
      </w:r>
      <w:r w:rsidR="00410579">
        <w:rPr>
          <w:rFonts w:eastAsiaTheme="minorEastAsia" w:cs="Arial" w:hint="eastAsia"/>
          <w:b/>
          <w:lang w:eastAsia="zh-CN"/>
        </w:rPr>
        <w:t>6</w:t>
      </w:r>
      <w:proofErr w:type="gramEnd"/>
      <w:r w:rsidR="009216FD" w:rsidRPr="009216FD">
        <w:rPr>
          <w:rFonts w:cs="Arial"/>
          <w:b/>
          <w:lang w:eastAsia="ja-JP"/>
        </w:rPr>
        <w:t>)</w:t>
      </w:r>
      <w:r w:rsidR="009216FD" w:rsidRPr="009216FD">
        <w:rPr>
          <w:rFonts w:eastAsiaTheme="minorEastAsia" w:cs="Arial" w:hint="eastAsia"/>
          <w:b/>
          <w:lang w:eastAsia="zh-CN"/>
        </w:rPr>
        <w:t>.</w:t>
      </w:r>
    </w:p>
    <w:p w14:paraId="10A7E4AF" w14:textId="77777777" w:rsidR="00215271" w:rsidRPr="00EB2D69" w:rsidRDefault="00215271" w:rsidP="00E72E16">
      <w:pPr>
        <w:pStyle w:val="a2"/>
        <w:rPr>
          <w:rFonts w:eastAsia="宋体"/>
          <w:lang w:val="en-US"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bookmarkStart w:id="6" w:name="_GoBack"/>
      <w:bookmarkEnd w:id="6"/>
    </w:p>
    <w:p w14:paraId="0AD0E122" w14:textId="77777777" w:rsidR="00CD5B21" w:rsidRPr="00C3769C" w:rsidRDefault="00113685" w:rsidP="004F6323">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14:paraId="6A5E5625" w14:textId="77777777" w:rsidR="0006145A" w:rsidRPr="004E3A8E" w:rsidRDefault="0006145A" w:rsidP="00170DD5">
      <w:pPr>
        <w:pStyle w:val="a2"/>
        <w:spacing w:afterLines="50"/>
        <w:rPr>
          <w:rFonts w:eastAsia="宋体"/>
          <w:b/>
          <w:lang w:val="en-US" w:eastAsia="zh-CN"/>
        </w:rPr>
      </w:pPr>
      <w:r w:rsidRPr="004E3A8E">
        <w:rPr>
          <w:rFonts w:eastAsia="宋体" w:hint="eastAsia"/>
          <w:b/>
          <w:lang w:val="en-US" w:eastAsia="zh-CN"/>
        </w:rPr>
        <w:t xml:space="preserve">Proposal </w:t>
      </w:r>
      <w:r>
        <w:rPr>
          <w:rFonts w:eastAsia="宋体" w:hint="eastAsia"/>
          <w:b/>
          <w:lang w:val="en-US" w:eastAsia="zh-CN"/>
        </w:rPr>
        <w:t>1</w:t>
      </w:r>
      <w:r w:rsidRPr="004E3A8E">
        <w:rPr>
          <w:rFonts w:eastAsia="宋体" w:hint="eastAsia"/>
          <w:b/>
          <w:lang w:val="en-US" w:eastAsia="zh-CN"/>
        </w:rPr>
        <w:t xml:space="preserve">: No harm to report </w:t>
      </w:r>
      <w:r w:rsidRPr="004E3A8E">
        <w:rPr>
          <w:rFonts w:cs="Calibri"/>
          <w:b/>
          <w:sz w:val="18"/>
        </w:rPr>
        <w:t>AIoT device’s location at reader ID granularity to the AIoTF in Command</w:t>
      </w:r>
      <w:r w:rsidRPr="004E3A8E">
        <w:rPr>
          <w:rFonts w:eastAsia="宋体" w:hint="eastAsia"/>
          <w:b/>
          <w:lang w:val="en-US" w:eastAsia="zh-CN"/>
        </w:rPr>
        <w:t xml:space="preserve"> Response.</w:t>
      </w:r>
    </w:p>
    <w:p w14:paraId="401BB3FD" w14:textId="77777777" w:rsidR="0006145A" w:rsidRPr="006A5FC5" w:rsidRDefault="0006145A" w:rsidP="0006145A">
      <w:pPr>
        <w:spacing w:afterLines="50" w:after="120"/>
        <w:rPr>
          <w:rFonts w:eastAsia="DengXian"/>
          <w:b/>
          <w:lang w:eastAsia="zh-CN"/>
        </w:rPr>
      </w:pPr>
      <w:r w:rsidRPr="006A5FC5">
        <w:rPr>
          <w:rFonts w:eastAsia="DengXian" w:hint="eastAsia"/>
          <w:b/>
          <w:lang w:eastAsia="zh-CN"/>
        </w:rPr>
        <w:t xml:space="preserve">Observation </w:t>
      </w:r>
      <w:r>
        <w:rPr>
          <w:rFonts w:eastAsia="DengXian" w:hint="eastAsia"/>
          <w:b/>
          <w:lang w:eastAsia="zh-CN"/>
        </w:rPr>
        <w:t>1</w:t>
      </w:r>
      <w:r w:rsidRPr="006A5FC5">
        <w:rPr>
          <w:rFonts w:eastAsia="DengXian" w:hint="eastAsia"/>
          <w:b/>
          <w:lang w:eastAsia="zh-CN"/>
        </w:rPr>
        <w:t>: Each AIoTF should know the association between an AIoT RAN node and the Reader(s)</w:t>
      </w:r>
      <w:r>
        <w:rPr>
          <w:rFonts w:eastAsia="DengXian" w:hint="eastAsia"/>
          <w:b/>
          <w:lang w:eastAsia="zh-CN"/>
        </w:rPr>
        <w:t xml:space="preserve">. </w:t>
      </w:r>
    </w:p>
    <w:p w14:paraId="162A8896" w14:textId="77777777" w:rsidR="006133A2" w:rsidRPr="001906CD" w:rsidRDefault="006133A2" w:rsidP="006133A2">
      <w:pPr>
        <w:spacing w:afterLines="50" w:after="120"/>
        <w:rPr>
          <w:rFonts w:eastAsia="DengXian"/>
          <w:b/>
          <w:lang w:eastAsia="zh-CN"/>
        </w:rPr>
      </w:pPr>
      <w:r w:rsidRPr="001906CD">
        <w:rPr>
          <w:rFonts w:eastAsia="DengXian" w:hint="eastAsia"/>
          <w:b/>
          <w:lang w:eastAsia="zh-CN"/>
        </w:rPr>
        <w:t xml:space="preserve">Proposal </w:t>
      </w:r>
      <w:r>
        <w:rPr>
          <w:rFonts w:eastAsia="DengXian" w:hint="eastAsia"/>
          <w:b/>
          <w:lang w:eastAsia="zh-CN"/>
        </w:rPr>
        <w:t>2</w:t>
      </w:r>
      <w:r w:rsidRPr="001906CD">
        <w:rPr>
          <w:rFonts w:eastAsia="DengXian" w:hint="eastAsia"/>
          <w:b/>
          <w:lang w:eastAsia="zh-CN"/>
        </w:rPr>
        <w:t xml:space="preserve">: </w:t>
      </w:r>
      <w:r>
        <w:rPr>
          <w:rFonts w:eastAsia="DengXian" w:hint="eastAsia"/>
          <w:b/>
          <w:lang w:eastAsia="zh-CN"/>
        </w:rPr>
        <w:t xml:space="preserve">OAM based solution is sufficient to provide Reader Information, </w:t>
      </w:r>
      <w:r w:rsidRPr="001906CD">
        <w:rPr>
          <w:rFonts w:eastAsia="DengXian" w:hint="eastAsia"/>
          <w:b/>
          <w:lang w:eastAsia="zh-CN"/>
        </w:rPr>
        <w:t>e.g. Reader ID</w:t>
      </w:r>
      <w:r>
        <w:rPr>
          <w:rFonts w:eastAsia="DengXian" w:hint="eastAsia"/>
          <w:b/>
          <w:lang w:eastAsia="zh-CN"/>
        </w:rPr>
        <w:t>(s)</w:t>
      </w:r>
      <w:r w:rsidRPr="001906CD">
        <w:rPr>
          <w:rFonts w:eastAsia="DengXian" w:hint="eastAsia"/>
          <w:b/>
          <w:lang w:eastAsia="zh-CN"/>
        </w:rPr>
        <w:t xml:space="preserve">, </w:t>
      </w:r>
      <w:r>
        <w:rPr>
          <w:rFonts w:eastAsia="DengXian" w:hint="eastAsia"/>
          <w:b/>
          <w:lang w:eastAsia="zh-CN"/>
        </w:rPr>
        <w:t xml:space="preserve">reader </w:t>
      </w:r>
      <w:r w:rsidRPr="001906CD">
        <w:rPr>
          <w:rFonts w:eastAsia="DengXian" w:hint="eastAsia"/>
          <w:b/>
          <w:lang w:eastAsia="zh-CN"/>
        </w:rPr>
        <w:t>location</w:t>
      </w:r>
      <w:r>
        <w:rPr>
          <w:rFonts w:eastAsia="DengXian" w:hint="eastAsia"/>
          <w:b/>
          <w:lang w:eastAsia="zh-CN"/>
        </w:rPr>
        <w:t>, reader service area</w:t>
      </w:r>
      <w:r w:rsidRPr="001906CD">
        <w:rPr>
          <w:rFonts w:eastAsia="DengXian" w:hint="eastAsia"/>
          <w:b/>
          <w:lang w:eastAsia="zh-CN"/>
        </w:rPr>
        <w:t>,</w:t>
      </w:r>
      <w:r>
        <w:rPr>
          <w:rFonts w:eastAsia="DengXian" w:hint="eastAsia"/>
          <w:b/>
          <w:lang w:eastAsia="zh-CN"/>
        </w:rPr>
        <w:t xml:space="preserve"> association with A-IoT RAN.</w:t>
      </w:r>
    </w:p>
    <w:p w14:paraId="5D222606" w14:textId="5BACF041" w:rsidR="0006145A" w:rsidRPr="009216FD" w:rsidRDefault="0006145A" w:rsidP="0006145A">
      <w:pPr>
        <w:pStyle w:val="a2"/>
        <w:rPr>
          <w:rFonts w:eastAsiaTheme="minorEastAsia"/>
          <w:b/>
          <w:lang w:val="en-US" w:eastAsia="zh-CN"/>
        </w:rPr>
      </w:pPr>
      <w:r w:rsidRPr="009216FD">
        <w:rPr>
          <w:rFonts w:eastAsia="宋体" w:hint="eastAsia"/>
          <w:b/>
          <w:lang w:val="en-US" w:eastAsia="zh-CN"/>
        </w:rPr>
        <w:lastRenderedPageBreak/>
        <w:t xml:space="preserve">Proposal </w:t>
      </w:r>
      <w:r>
        <w:rPr>
          <w:rFonts w:eastAsia="宋体" w:hint="eastAsia"/>
          <w:b/>
          <w:lang w:val="en-US" w:eastAsia="zh-CN"/>
        </w:rPr>
        <w:t>3</w:t>
      </w:r>
      <w:r w:rsidRPr="009216FD">
        <w:rPr>
          <w:rFonts w:eastAsia="宋体" w:hint="eastAsia"/>
          <w:b/>
          <w:lang w:val="en-US" w:eastAsia="zh-CN"/>
        </w:rPr>
        <w:t xml:space="preserve">: Reader ID is used to </w:t>
      </w:r>
      <w:r w:rsidRPr="009216FD">
        <w:rPr>
          <w:rFonts w:eastAsia="宋体"/>
          <w:b/>
          <w:lang w:val="en-US" w:eastAsia="zh-CN"/>
        </w:rPr>
        <w:t>uniquely</w:t>
      </w:r>
      <w:r w:rsidRPr="009216FD">
        <w:rPr>
          <w:rFonts w:eastAsia="宋体" w:hint="eastAsia"/>
          <w:b/>
          <w:lang w:val="en-US" w:eastAsia="zh-CN"/>
        </w:rPr>
        <w:t xml:space="preserve"> identify a Reader associated to a certain AIoT RAN node, which could be defined as an </w:t>
      </w:r>
      <w:r w:rsidRPr="009216FD">
        <w:rPr>
          <w:rFonts w:cs="Arial"/>
          <w:b/>
          <w:lang w:eastAsia="ja-JP"/>
        </w:rPr>
        <w:t>INTEGER</w:t>
      </w:r>
      <w:r w:rsidRPr="009216FD">
        <w:rPr>
          <w:rFonts w:eastAsiaTheme="minorEastAsia" w:cs="Arial" w:hint="eastAsia"/>
          <w:b/>
          <w:lang w:eastAsia="zh-CN"/>
        </w:rPr>
        <w:t xml:space="preserve">, e.g. </w:t>
      </w:r>
      <w:r w:rsidRPr="009216FD">
        <w:rPr>
          <w:rFonts w:cs="Arial"/>
          <w:b/>
          <w:lang w:eastAsia="ja-JP"/>
        </w:rPr>
        <w:t>INTEGER (</w:t>
      </w:r>
      <w:r>
        <w:rPr>
          <w:rFonts w:eastAsiaTheme="minorEastAsia" w:cs="Arial" w:hint="eastAsia"/>
          <w:b/>
          <w:lang w:eastAsia="zh-CN"/>
        </w:rPr>
        <w:t>1</w:t>
      </w:r>
      <w:proofErr w:type="gramStart"/>
      <w:r w:rsidRPr="009216FD">
        <w:rPr>
          <w:rFonts w:cs="Arial"/>
          <w:b/>
          <w:lang w:eastAsia="ja-JP"/>
        </w:rPr>
        <w:t>..</w:t>
      </w:r>
      <w:r w:rsidR="005E41A2">
        <w:rPr>
          <w:rFonts w:eastAsiaTheme="minorEastAsia" w:cs="Arial" w:hint="eastAsia"/>
          <w:b/>
          <w:lang w:eastAsia="zh-CN"/>
        </w:rPr>
        <w:t>6553</w:t>
      </w:r>
      <w:r w:rsidR="00410579">
        <w:rPr>
          <w:rFonts w:eastAsiaTheme="minorEastAsia" w:cs="Arial" w:hint="eastAsia"/>
          <w:b/>
          <w:lang w:eastAsia="zh-CN"/>
        </w:rPr>
        <w:t>6</w:t>
      </w:r>
      <w:proofErr w:type="gramEnd"/>
      <w:r w:rsidRPr="009216FD">
        <w:rPr>
          <w:rFonts w:cs="Arial"/>
          <w:b/>
          <w:lang w:eastAsia="ja-JP"/>
        </w:rPr>
        <w:t>)</w:t>
      </w:r>
      <w:r w:rsidRPr="009216FD">
        <w:rPr>
          <w:rFonts w:eastAsiaTheme="minorEastAsia" w:cs="Arial" w:hint="eastAsia"/>
          <w:b/>
          <w:lang w:eastAsia="zh-CN"/>
        </w:rPr>
        <w:t>.</w:t>
      </w:r>
    </w:p>
    <w:p w14:paraId="387D42B9" w14:textId="77777777" w:rsidR="00334A67" w:rsidRPr="005E41A2" w:rsidRDefault="00334A67" w:rsidP="00C0557D">
      <w:pPr>
        <w:pStyle w:val="a2"/>
        <w:rPr>
          <w:rFonts w:eastAsia="宋体"/>
          <w:b/>
          <w:lang w:val="en-US"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085B60E9" w14:textId="62E06CD4" w:rsidR="00210199" w:rsidRPr="00210199" w:rsidRDefault="00210199" w:rsidP="00210199">
      <w:pPr>
        <w:pStyle w:val="ZT"/>
        <w:framePr w:wrap="auto" w:hAnchor="text" w:yAlign="inline"/>
        <w:rPr>
          <w:rFonts w:ascii="Times New Roman" w:eastAsiaTheme="minorEastAsia" w:hAnsi="Times New Roman"/>
          <w:b w:val="0"/>
          <w:sz w:val="20"/>
          <w:szCs w:val="24"/>
          <w:lang w:val="x-none" w:eastAsia="zh-CN"/>
        </w:rPr>
      </w:pPr>
    </w:p>
    <w:p w14:paraId="5C71BBD2" w14:textId="56BBFA19" w:rsidR="00CC0B80" w:rsidRPr="00210199" w:rsidRDefault="00210199" w:rsidP="00210199">
      <w:pPr>
        <w:pStyle w:val="a2"/>
        <w:numPr>
          <w:ilvl w:val="0"/>
          <w:numId w:val="2"/>
        </w:numPr>
        <w:ind w:hangingChars="210"/>
        <w:rPr>
          <w:rFonts w:eastAsiaTheme="minorEastAsia"/>
          <w:lang w:eastAsia="zh-CN"/>
        </w:rPr>
      </w:pPr>
      <w:r w:rsidRPr="00210199">
        <w:rPr>
          <w:rFonts w:eastAsiaTheme="minorEastAsia" w:hint="eastAsia"/>
          <w:lang w:eastAsia="zh-CN"/>
        </w:rPr>
        <w:t xml:space="preserve">TR 38.769 </w:t>
      </w:r>
      <w:r w:rsidRPr="00210199">
        <w:rPr>
          <w:rFonts w:eastAsiaTheme="minorEastAsia"/>
          <w:lang w:eastAsia="zh-CN"/>
        </w:rPr>
        <w:t>Study on solutions for ambient IoT (Internet of Things)</w:t>
      </w:r>
    </w:p>
    <w:p w14:paraId="024B5FAC" w14:textId="6CC20A39" w:rsidR="002E6739" w:rsidRPr="00E4792C" w:rsidRDefault="00CC0B80" w:rsidP="002E6739">
      <w:pPr>
        <w:pStyle w:val="a2"/>
        <w:numPr>
          <w:ilvl w:val="0"/>
          <w:numId w:val="2"/>
        </w:numPr>
        <w:ind w:hangingChars="210"/>
        <w:rPr>
          <w:rFonts w:eastAsiaTheme="minorEastAsia"/>
          <w:lang w:val="en-GB" w:eastAsia="zh-CN"/>
        </w:rPr>
      </w:pPr>
      <w:r w:rsidRPr="00E4792C">
        <w:rPr>
          <w:rFonts w:eastAsiaTheme="minorEastAsia" w:hint="eastAsia"/>
          <w:lang w:eastAsia="zh-CN"/>
        </w:rPr>
        <w:t xml:space="preserve">RP-243326 </w:t>
      </w:r>
      <w:r w:rsidRPr="00E4792C">
        <w:rPr>
          <w:rFonts w:eastAsiaTheme="minorEastAsia"/>
          <w:lang w:eastAsia="zh-CN"/>
        </w:rPr>
        <w:t>New Work Item: Solutions for Ambient IoT (Internet of Things) in NR</w:t>
      </w:r>
    </w:p>
    <w:sectPr w:rsidR="002E6739" w:rsidRPr="00E4792C" w:rsidSect="004A4918">
      <w:foot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F2965" w14:textId="77777777" w:rsidR="00DE24DA" w:rsidRDefault="00DE24DA">
      <w:r>
        <w:separator/>
      </w:r>
    </w:p>
  </w:endnote>
  <w:endnote w:type="continuationSeparator" w:id="0">
    <w:p w14:paraId="746A367C" w14:textId="77777777" w:rsidR="00DE24DA" w:rsidRDefault="00DE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DengXian">
    <w:altName w:val="Arial Unicode MS"/>
    <w:panose1 w:val="00000000000000000000"/>
    <w:charset w:val="86"/>
    <w:family w:val="modern"/>
    <w:notTrueType/>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A3570B" w:rsidRDefault="00A3570B"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A3570B" w:rsidRDefault="00A3570B">
    <w:pPr>
      <w:pStyle w:val="ae"/>
    </w:pPr>
  </w:p>
  <w:p w14:paraId="3A0640E3" w14:textId="77777777" w:rsidR="00A3570B" w:rsidRDefault="00A3570B"/>
  <w:p w14:paraId="1CF4061B" w14:textId="77777777" w:rsidR="00A3570B" w:rsidRDefault="00A3570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A3570B" w:rsidRDefault="00A3570B"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410579">
      <w:rPr>
        <w:rStyle w:val="af0"/>
        <w:noProof/>
      </w:rPr>
      <w:t>3</w:t>
    </w:r>
    <w:r>
      <w:rPr>
        <w:rStyle w:val="af0"/>
      </w:rPr>
      <w:fldChar w:fldCharType="end"/>
    </w:r>
  </w:p>
  <w:p w14:paraId="56108E10" w14:textId="77777777" w:rsidR="00A3570B" w:rsidRPr="00B71CA2" w:rsidRDefault="00A3570B">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3744E" w14:textId="77777777" w:rsidR="00DE24DA" w:rsidRDefault="00DE24DA">
      <w:r>
        <w:separator/>
      </w:r>
    </w:p>
  </w:footnote>
  <w:footnote w:type="continuationSeparator" w:id="0">
    <w:p w14:paraId="21281F48" w14:textId="77777777" w:rsidR="00DE24DA" w:rsidRDefault="00DE24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8A95ECE"/>
    <w:multiLevelType w:val="hybridMultilevel"/>
    <w:tmpl w:val="81B8FC3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0D7D1FCB"/>
    <w:multiLevelType w:val="hybridMultilevel"/>
    <w:tmpl w:val="E0887D6C"/>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4C2A83"/>
    <w:multiLevelType w:val="hybridMultilevel"/>
    <w:tmpl w:val="47A62E1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2E7F7309"/>
    <w:multiLevelType w:val="multilevel"/>
    <w:tmpl w:val="031C9F40"/>
    <w:lvl w:ilvl="0">
      <w:start w:val="1"/>
      <w:numFmt w:val="decimal"/>
      <w:lvlText w:val="[%1]"/>
      <w:lvlJc w:val="left"/>
      <w:pPr>
        <w:ind w:left="360" w:hanging="360"/>
      </w:pPr>
      <w:rPr>
        <w:rFonts w:cs="Times New Roman"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313748C9"/>
    <w:multiLevelType w:val="hybridMultilevel"/>
    <w:tmpl w:val="1DA24C7A"/>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7C16ACD"/>
    <w:multiLevelType w:val="hybridMultilevel"/>
    <w:tmpl w:val="26E6A9A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AA37582"/>
    <w:multiLevelType w:val="hybridMultilevel"/>
    <w:tmpl w:val="B452200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5D092A"/>
    <w:multiLevelType w:val="hybridMultilevel"/>
    <w:tmpl w:val="77E892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7"/>
  </w:num>
  <w:num w:numId="3">
    <w:abstractNumId w:val="0"/>
  </w:num>
  <w:num w:numId="4">
    <w:abstractNumId w:val="17"/>
  </w:num>
  <w:num w:numId="5">
    <w:abstractNumId w:val="10"/>
  </w:num>
  <w:num w:numId="6">
    <w:abstractNumId w:val="4"/>
  </w:num>
  <w:num w:numId="7">
    <w:abstractNumId w:val="3"/>
  </w:num>
  <w:num w:numId="8">
    <w:abstractNumId w:val="19"/>
  </w:num>
  <w:num w:numId="9">
    <w:abstractNumId w:val="2"/>
  </w:num>
  <w:num w:numId="10">
    <w:abstractNumId w:val="11"/>
  </w:num>
  <w:num w:numId="11">
    <w:abstractNumId w:val="13"/>
  </w:num>
  <w:num w:numId="12">
    <w:abstractNumId w:val="1"/>
  </w:num>
  <w:num w:numId="13">
    <w:abstractNumId w:val="12"/>
  </w:num>
  <w:num w:numId="14">
    <w:abstractNumId w:val="5"/>
  </w:num>
  <w:num w:numId="15">
    <w:abstractNumId w:val="9"/>
  </w:num>
  <w:num w:numId="16">
    <w:abstractNumId w:val="14"/>
  </w:num>
  <w:num w:numId="17">
    <w:abstractNumId w:val="8"/>
  </w:num>
  <w:num w:numId="18">
    <w:abstractNumId w:val="16"/>
  </w:num>
  <w:num w:numId="19">
    <w:abstractNumId w:val="15"/>
  </w:num>
  <w:num w:numId="20">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4367"/>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3BAB"/>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3FA3"/>
    <w:rsid w:val="00044762"/>
    <w:rsid w:val="000447E6"/>
    <w:rsid w:val="00045739"/>
    <w:rsid w:val="00046633"/>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3D82"/>
    <w:rsid w:val="0005486B"/>
    <w:rsid w:val="000556ED"/>
    <w:rsid w:val="00055961"/>
    <w:rsid w:val="00055BC9"/>
    <w:rsid w:val="00055E49"/>
    <w:rsid w:val="000560A4"/>
    <w:rsid w:val="00056FA4"/>
    <w:rsid w:val="000571C9"/>
    <w:rsid w:val="00057628"/>
    <w:rsid w:val="00057C0F"/>
    <w:rsid w:val="00057D38"/>
    <w:rsid w:val="00057EBA"/>
    <w:rsid w:val="0006020F"/>
    <w:rsid w:val="000604D3"/>
    <w:rsid w:val="00060673"/>
    <w:rsid w:val="000608FD"/>
    <w:rsid w:val="0006145A"/>
    <w:rsid w:val="00061685"/>
    <w:rsid w:val="000619E3"/>
    <w:rsid w:val="00061D03"/>
    <w:rsid w:val="00061EDC"/>
    <w:rsid w:val="000620F4"/>
    <w:rsid w:val="0006264B"/>
    <w:rsid w:val="00062E6A"/>
    <w:rsid w:val="00062EFE"/>
    <w:rsid w:val="00062FB7"/>
    <w:rsid w:val="000630AA"/>
    <w:rsid w:val="000633CE"/>
    <w:rsid w:val="000637AB"/>
    <w:rsid w:val="00063AD4"/>
    <w:rsid w:val="000644E5"/>
    <w:rsid w:val="000648EF"/>
    <w:rsid w:val="000649C7"/>
    <w:rsid w:val="00064E5F"/>
    <w:rsid w:val="00065B76"/>
    <w:rsid w:val="00065BD0"/>
    <w:rsid w:val="00065C65"/>
    <w:rsid w:val="000661E5"/>
    <w:rsid w:val="0006629D"/>
    <w:rsid w:val="000666CB"/>
    <w:rsid w:val="0006672F"/>
    <w:rsid w:val="00066795"/>
    <w:rsid w:val="000667AB"/>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5E5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1FD4"/>
    <w:rsid w:val="00092138"/>
    <w:rsid w:val="0009214C"/>
    <w:rsid w:val="00092246"/>
    <w:rsid w:val="00092888"/>
    <w:rsid w:val="00093522"/>
    <w:rsid w:val="0009352F"/>
    <w:rsid w:val="000942F7"/>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C5"/>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B34"/>
    <w:rsid w:val="000C4F6E"/>
    <w:rsid w:val="000C542F"/>
    <w:rsid w:val="000C5792"/>
    <w:rsid w:val="000C5969"/>
    <w:rsid w:val="000C689E"/>
    <w:rsid w:val="000C7027"/>
    <w:rsid w:val="000C73DB"/>
    <w:rsid w:val="000C7547"/>
    <w:rsid w:val="000C78BD"/>
    <w:rsid w:val="000D04A7"/>
    <w:rsid w:val="000D04DA"/>
    <w:rsid w:val="000D0555"/>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4A8"/>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95C"/>
    <w:rsid w:val="000E6A98"/>
    <w:rsid w:val="000E6D0C"/>
    <w:rsid w:val="000E6DA3"/>
    <w:rsid w:val="000E76C2"/>
    <w:rsid w:val="000E7D01"/>
    <w:rsid w:val="000E7F83"/>
    <w:rsid w:val="000F0C5E"/>
    <w:rsid w:val="000F0E5D"/>
    <w:rsid w:val="000F13A2"/>
    <w:rsid w:val="000F1779"/>
    <w:rsid w:val="000F1D8B"/>
    <w:rsid w:val="000F1E21"/>
    <w:rsid w:val="000F1ED9"/>
    <w:rsid w:val="000F2390"/>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2"/>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2F0D"/>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884"/>
    <w:rsid w:val="001248F4"/>
    <w:rsid w:val="00124F56"/>
    <w:rsid w:val="0012585E"/>
    <w:rsid w:val="00125C25"/>
    <w:rsid w:val="00125E82"/>
    <w:rsid w:val="00125F86"/>
    <w:rsid w:val="0012653D"/>
    <w:rsid w:val="0012693B"/>
    <w:rsid w:val="001274C4"/>
    <w:rsid w:val="001276FD"/>
    <w:rsid w:val="001277D2"/>
    <w:rsid w:val="0012785C"/>
    <w:rsid w:val="00127BAD"/>
    <w:rsid w:val="00127E74"/>
    <w:rsid w:val="00130025"/>
    <w:rsid w:val="0013015B"/>
    <w:rsid w:val="00130FBE"/>
    <w:rsid w:val="001313EE"/>
    <w:rsid w:val="001315DF"/>
    <w:rsid w:val="00131600"/>
    <w:rsid w:val="001316CF"/>
    <w:rsid w:val="00131928"/>
    <w:rsid w:val="0013195B"/>
    <w:rsid w:val="00131F6A"/>
    <w:rsid w:val="00132CC2"/>
    <w:rsid w:val="0013335C"/>
    <w:rsid w:val="0013345C"/>
    <w:rsid w:val="0013395F"/>
    <w:rsid w:val="00133CB3"/>
    <w:rsid w:val="00133F21"/>
    <w:rsid w:val="00134210"/>
    <w:rsid w:val="001346AE"/>
    <w:rsid w:val="00134780"/>
    <w:rsid w:val="00134B22"/>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ACD"/>
    <w:rsid w:val="00146ED7"/>
    <w:rsid w:val="00146ED9"/>
    <w:rsid w:val="00146FF7"/>
    <w:rsid w:val="0014769F"/>
    <w:rsid w:val="001476E8"/>
    <w:rsid w:val="00147B72"/>
    <w:rsid w:val="00150167"/>
    <w:rsid w:val="00150351"/>
    <w:rsid w:val="0015035C"/>
    <w:rsid w:val="001503B6"/>
    <w:rsid w:val="001506D4"/>
    <w:rsid w:val="001508A4"/>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452"/>
    <w:rsid w:val="00156A68"/>
    <w:rsid w:val="00156F31"/>
    <w:rsid w:val="00157273"/>
    <w:rsid w:val="00157672"/>
    <w:rsid w:val="00157861"/>
    <w:rsid w:val="001578E7"/>
    <w:rsid w:val="001578EF"/>
    <w:rsid w:val="00157F6F"/>
    <w:rsid w:val="00160017"/>
    <w:rsid w:val="001600BB"/>
    <w:rsid w:val="0016042A"/>
    <w:rsid w:val="001604EF"/>
    <w:rsid w:val="0016093F"/>
    <w:rsid w:val="00160D5B"/>
    <w:rsid w:val="00160F0C"/>
    <w:rsid w:val="00160FEF"/>
    <w:rsid w:val="00161422"/>
    <w:rsid w:val="0016180B"/>
    <w:rsid w:val="00161E66"/>
    <w:rsid w:val="00162468"/>
    <w:rsid w:val="00163796"/>
    <w:rsid w:val="00163915"/>
    <w:rsid w:val="001644FC"/>
    <w:rsid w:val="001646DF"/>
    <w:rsid w:val="001647D2"/>
    <w:rsid w:val="00164DFF"/>
    <w:rsid w:val="00164E66"/>
    <w:rsid w:val="001654A8"/>
    <w:rsid w:val="00165723"/>
    <w:rsid w:val="00165CD6"/>
    <w:rsid w:val="0016685D"/>
    <w:rsid w:val="00166BC7"/>
    <w:rsid w:val="00166DFA"/>
    <w:rsid w:val="0016732B"/>
    <w:rsid w:val="0016760A"/>
    <w:rsid w:val="00167BD3"/>
    <w:rsid w:val="00167BE1"/>
    <w:rsid w:val="00167D59"/>
    <w:rsid w:val="00167DFF"/>
    <w:rsid w:val="0017003C"/>
    <w:rsid w:val="00170179"/>
    <w:rsid w:val="001702BC"/>
    <w:rsid w:val="00170D48"/>
    <w:rsid w:val="00170DD5"/>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415"/>
    <w:rsid w:val="00173685"/>
    <w:rsid w:val="00173688"/>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6CD"/>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83D"/>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0FF"/>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D7B"/>
    <w:rsid w:val="001C5E85"/>
    <w:rsid w:val="001C5F4E"/>
    <w:rsid w:val="001C6CDA"/>
    <w:rsid w:val="001C6FCD"/>
    <w:rsid w:val="001C7270"/>
    <w:rsid w:val="001C7280"/>
    <w:rsid w:val="001C7B10"/>
    <w:rsid w:val="001C7EEB"/>
    <w:rsid w:val="001D00CB"/>
    <w:rsid w:val="001D040F"/>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567"/>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1C1D"/>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5F"/>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199"/>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5D1"/>
    <w:rsid w:val="002149B8"/>
    <w:rsid w:val="00214A26"/>
    <w:rsid w:val="00215138"/>
    <w:rsid w:val="00215271"/>
    <w:rsid w:val="00215D38"/>
    <w:rsid w:val="00215D87"/>
    <w:rsid w:val="00215E67"/>
    <w:rsid w:val="00215EC2"/>
    <w:rsid w:val="0021603B"/>
    <w:rsid w:val="00216296"/>
    <w:rsid w:val="00216BDE"/>
    <w:rsid w:val="00216C43"/>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814"/>
    <w:rsid w:val="00225237"/>
    <w:rsid w:val="00225B74"/>
    <w:rsid w:val="00225BEE"/>
    <w:rsid w:val="00225C08"/>
    <w:rsid w:val="00225E6D"/>
    <w:rsid w:val="00226314"/>
    <w:rsid w:val="00226B30"/>
    <w:rsid w:val="00226C1F"/>
    <w:rsid w:val="00226DFA"/>
    <w:rsid w:val="00227A22"/>
    <w:rsid w:val="00227CF9"/>
    <w:rsid w:val="00227FED"/>
    <w:rsid w:val="002301B1"/>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6A"/>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217"/>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06"/>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17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0A6F"/>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08F"/>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9A"/>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A7D08"/>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419"/>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D91"/>
    <w:rsid w:val="002E0018"/>
    <w:rsid w:val="002E002B"/>
    <w:rsid w:val="002E05D2"/>
    <w:rsid w:val="002E0A7E"/>
    <w:rsid w:val="002E2391"/>
    <w:rsid w:val="002E243A"/>
    <w:rsid w:val="002E25C1"/>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39"/>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02C"/>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6F"/>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7E6"/>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09E0"/>
    <w:rsid w:val="00331A74"/>
    <w:rsid w:val="0033239C"/>
    <w:rsid w:val="003328C6"/>
    <w:rsid w:val="00332A9D"/>
    <w:rsid w:val="00332AB6"/>
    <w:rsid w:val="00332AEC"/>
    <w:rsid w:val="00332C6A"/>
    <w:rsid w:val="00333181"/>
    <w:rsid w:val="00333392"/>
    <w:rsid w:val="00333D39"/>
    <w:rsid w:val="00333D3F"/>
    <w:rsid w:val="00334595"/>
    <w:rsid w:val="0033493E"/>
    <w:rsid w:val="00334A67"/>
    <w:rsid w:val="00334CCA"/>
    <w:rsid w:val="003359BF"/>
    <w:rsid w:val="003361CB"/>
    <w:rsid w:val="003364EE"/>
    <w:rsid w:val="00336705"/>
    <w:rsid w:val="003367AD"/>
    <w:rsid w:val="00336A9D"/>
    <w:rsid w:val="00336CB1"/>
    <w:rsid w:val="003373F4"/>
    <w:rsid w:val="00337819"/>
    <w:rsid w:val="00337CB4"/>
    <w:rsid w:val="00337ECE"/>
    <w:rsid w:val="00337F8E"/>
    <w:rsid w:val="0034021D"/>
    <w:rsid w:val="003405C8"/>
    <w:rsid w:val="00340B96"/>
    <w:rsid w:val="00340D86"/>
    <w:rsid w:val="00340F99"/>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9F4"/>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57777"/>
    <w:rsid w:val="00360089"/>
    <w:rsid w:val="003604E6"/>
    <w:rsid w:val="00360649"/>
    <w:rsid w:val="003607B1"/>
    <w:rsid w:val="003608C4"/>
    <w:rsid w:val="003609B8"/>
    <w:rsid w:val="00360B17"/>
    <w:rsid w:val="003615D8"/>
    <w:rsid w:val="00361711"/>
    <w:rsid w:val="00361C45"/>
    <w:rsid w:val="00362453"/>
    <w:rsid w:val="00362839"/>
    <w:rsid w:val="00363301"/>
    <w:rsid w:val="00363D6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AA6"/>
    <w:rsid w:val="00370530"/>
    <w:rsid w:val="0037093E"/>
    <w:rsid w:val="00371805"/>
    <w:rsid w:val="00371A4B"/>
    <w:rsid w:val="00371ED8"/>
    <w:rsid w:val="00371EE2"/>
    <w:rsid w:val="00372DF8"/>
    <w:rsid w:val="00373323"/>
    <w:rsid w:val="0037358A"/>
    <w:rsid w:val="003735FB"/>
    <w:rsid w:val="0037391D"/>
    <w:rsid w:val="00373988"/>
    <w:rsid w:val="00373DB5"/>
    <w:rsid w:val="00373E37"/>
    <w:rsid w:val="0037401E"/>
    <w:rsid w:val="0037480E"/>
    <w:rsid w:val="00374DCD"/>
    <w:rsid w:val="00375212"/>
    <w:rsid w:val="0037529B"/>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46F"/>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0A17"/>
    <w:rsid w:val="003B1103"/>
    <w:rsid w:val="003B1815"/>
    <w:rsid w:val="003B2993"/>
    <w:rsid w:val="003B2C9E"/>
    <w:rsid w:val="003B31EF"/>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797"/>
    <w:rsid w:val="003F5CC9"/>
    <w:rsid w:val="003F5F21"/>
    <w:rsid w:val="003F631E"/>
    <w:rsid w:val="003F6F35"/>
    <w:rsid w:val="003F70EF"/>
    <w:rsid w:val="003F73D3"/>
    <w:rsid w:val="003F7479"/>
    <w:rsid w:val="003F74FF"/>
    <w:rsid w:val="003F7863"/>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9FB"/>
    <w:rsid w:val="00404E14"/>
    <w:rsid w:val="00404F3F"/>
    <w:rsid w:val="00405335"/>
    <w:rsid w:val="00406347"/>
    <w:rsid w:val="0040642E"/>
    <w:rsid w:val="00406599"/>
    <w:rsid w:val="0040699D"/>
    <w:rsid w:val="00406AF9"/>
    <w:rsid w:val="00406C61"/>
    <w:rsid w:val="00406FD9"/>
    <w:rsid w:val="0040724D"/>
    <w:rsid w:val="004074AB"/>
    <w:rsid w:val="004075CA"/>
    <w:rsid w:val="00407C0C"/>
    <w:rsid w:val="004102DB"/>
    <w:rsid w:val="00410579"/>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2BD"/>
    <w:rsid w:val="0042071E"/>
    <w:rsid w:val="00420A92"/>
    <w:rsid w:val="00420DAF"/>
    <w:rsid w:val="00421717"/>
    <w:rsid w:val="004222EC"/>
    <w:rsid w:val="00422549"/>
    <w:rsid w:val="00422979"/>
    <w:rsid w:val="004229DD"/>
    <w:rsid w:val="00422C8F"/>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5A76"/>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64E"/>
    <w:rsid w:val="0043177D"/>
    <w:rsid w:val="00432453"/>
    <w:rsid w:val="004324DE"/>
    <w:rsid w:val="00432D01"/>
    <w:rsid w:val="004332B8"/>
    <w:rsid w:val="00433A93"/>
    <w:rsid w:val="0043428B"/>
    <w:rsid w:val="004345FB"/>
    <w:rsid w:val="00434650"/>
    <w:rsid w:val="004346C4"/>
    <w:rsid w:val="00434D12"/>
    <w:rsid w:val="00434F55"/>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396"/>
    <w:rsid w:val="0044145E"/>
    <w:rsid w:val="00441D4E"/>
    <w:rsid w:val="00441EC1"/>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E9B"/>
    <w:rsid w:val="00446241"/>
    <w:rsid w:val="004464C8"/>
    <w:rsid w:val="004469BF"/>
    <w:rsid w:val="00446D95"/>
    <w:rsid w:val="0044736D"/>
    <w:rsid w:val="0044749B"/>
    <w:rsid w:val="00447582"/>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3EB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9A2"/>
    <w:rsid w:val="00461B33"/>
    <w:rsid w:val="00461BC9"/>
    <w:rsid w:val="00461CD4"/>
    <w:rsid w:val="00461D01"/>
    <w:rsid w:val="00461F8C"/>
    <w:rsid w:val="004638A0"/>
    <w:rsid w:val="00463A25"/>
    <w:rsid w:val="00463AEC"/>
    <w:rsid w:val="00463E8A"/>
    <w:rsid w:val="0046532C"/>
    <w:rsid w:val="004655AA"/>
    <w:rsid w:val="00465741"/>
    <w:rsid w:val="0046614F"/>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38F"/>
    <w:rsid w:val="004766DA"/>
    <w:rsid w:val="004767BB"/>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84B"/>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2CA"/>
    <w:rsid w:val="004C66DE"/>
    <w:rsid w:val="004C6DEF"/>
    <w:rsid w:val="004C6FA1"/>
    <w:rsid w:val="004C6FF0"/>
    <w:rsid w:val="004C71CF"/>
    <w:rsid w:val="004C72F7"/>
    <w:rsid w:val="004C78D5"/>
    <w:rsid w:val="004C7A1C"/>
    <w:rsid w:val="004D01A9"/>
    <w:rsid w:val="004D03EA"/>
    <w:rsid w:val="004D0600"/>
    <w:rsid w:val="004D085F"/>
    <w:rsid w:val="004D08BD"/>
    <w:rsid w:val="004D0BEA"/>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5EC"/>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3A8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E7E59"/>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6323"/>
    <w:rsid w:val="004F7382"/>
    <w:rsid w:val="004F7427"/>
    <w:rsid w:val="004F753A"/>
    <w:rsid w:val="004F7549"/>
    <w:rsid w:val="004F78EE"/>
    <w:rsid w:val="004F7C95"/>
    <w:rsid w:val="004F7E43"/>
    <w:rsid w:val="004F7E95"/>
    <w:rsid w:val="005000E7"/>
    <w:rsid w:val="00500127"/>
    <w:rsid w:val="005001F0"/>
    <w:rsid w:val="005001F2"/>
    <w:rsid w:val="0050035B"/>
    <w:rsid w:val="00500A9F"/>
    <w:rsid w:val="00500FAA"/>
    <w:rsid w:val="005010E0"/>
    <w:rsid w:val="00501247"/>
    <w:rsid w:val="00501329"/>
    <w:rsid w:val="0050147D"/>
    <w:rsid w:val="0050158A"/>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1EAA"/>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535"/>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0DE0"/>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6D0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61D"/>
    <w:rsid w:val="00556773"/>
    <w:rsid w:val="00556AF4"/>
    <w:rsid w:val="00556D4E"/>
    <w:rsid w:val="00556FD9"/>
    <w:rsid w:val="005577B4"/>
    <w:rsid w:val="00557E11"/>
    <w:rsid w:val="00557E85"/>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450"/>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224"/>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48C3"/>
    <w:rsid w:val="00595563"/>
    <w:rsid w:val="00595802"/>
    <w:rsid w:val="005965E3"/>
    <w:rsid w:val="00596899"/>
    <w:rsid w:val="00596B45"/>
    <w:rsid w:val="00596EA5"/>
    <w:rsid w:val="0059720A"/>
    <w:rsid w:val="00597DF4"/>
    <w:rsid w:val="00597EEF"/>
    <w:rsid w:val="005A020C"/>
    <w:rsid w:val="005A06FA"/>
    <w:rsid w:val="005A0F54"/>
    <w:rsid w:val="005A12FC"/>
    <w:rsid w:val="005A1673"/>
    <w:rsid w:val="005A1914"/>
    <w:rsid w:val="005A2559"/>
    <w:rsid w:val="005A269E"/>
    <w:rsid w:val="005A29C7"/>
    <w:rsid w:val="005A2E1A"/>
    <w:rsid w:val="005A36D8"/>
    <w:rsid w:val="005A39E6"/>
    <w:rsid w:val="005A3A55"/>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283"/>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C7E2F"/>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AD9"/>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1A2"/>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9A6"/>
    <w:rsid w:val="005F1BA2"/>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CBA"/>
    <w:rsid w:val="00607EB8"/>
    <w:rsid w:val="00607F3F"/>
    <w:rsid w:val="00610048"/>
    <w:rsid w:val="00610459"/>
    <w:rsid w:val="0061075F"/>
    <w:rsid w:val="006110CE"/>
    <w:rsid w:val="00611229"/>
    <w:rsid w:val="00611815"/>
    <w:rsid w:val="00611D9B"/>
    <w:rsid w:val="00611F82"/>
    <w:rsid w:val="00612540"/>
    <w:rsid w:val="00612D09"/>
    <w:rsid w:val="006133A2"/>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31"/>
    <w:rsid w:val="006200BD"/>
    <w:rsid w:val="00620114"/>
    <w:rsid w:val="00620604"/>
    <w:rsid w:val="0062073C"/>
    <w:rsid w:val="00620B61"/>
    <w:rsid w:val="00620D5E"/>
    <w:rsid w:val="00620F53"/>
    <w:rsid w:val="006213F0"/>
    <w:rsid w:val="00621C47"/>
    <w:rsid w:val="00621FC7"/>
    <w:rsid w:val="006221E9"/>
    <w:rsid w:val="0062239E"/>
    <w:rsid w:val="006228DA"/>
    <w:rsid w:val="00622D18"/>
    <w:rsid w:val="00623B2F"/>
    <w:rsid w:val="00623C65"/>
    <w:rsid w:val="006240EB"/>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19F"/>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0FA"/>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500"/>
    <w:rsid w:val="00680620"/>
    <w:rsid w:val="00680842"/>
    <w:rsid w:val="00680E15"/>
    <w:rsid w:val="00680EAD"/>
    <w:rsid w:val="00681053"/>
    <w:rsid w:val="0068111D"/>
    <w:rsid w:val="0068116C"/>
    <w:rsid w:val="00681390"/>
    <w:rsid w:val="00681765"/>
    <w:rsid w:val="00681AE7"/>
    <w:rsid w:val="00681F91"/>
    <w:rsid w:val="0068212B"/>
    <w:rsid w:val="00682A60"/>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2DD6"/>
    <w:rsid w:val="006932FF"/>
    <w:rsid w:val="0069354A"/>
    <w:rsid w:val="006938AB"/>
    <w:rsid w:val="00693C80"/>
    <w:rsid w:val="00693DBC"/>
    <w:rsid w:val="00694458"/>
    <w:rsid w:val="0069449A"/>
    <w:rsid w:val="006944A9"/>
    <w:rsid w:val="006945CD"/>
    <w:rsid w:val="0069486F"/>
    <w:rsid w:val="00694C0E"/>
    <w:rsid w:val="00694D00"/>
    <w:rsid w:val="006960A0"/>
    <w:rsid w:val="006962DE"/>
    <w:rsid w:val="006963E2"/>
    <w:rsid w:val="0069667C"/>
    <w:rsid w:val="006966E4"/>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5FC5"/>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13B"/>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B8E"/>
    <w:rsid w:val="006D7CB8"/>
    <w:rsid w:val="006D7E68"/>
    <w:rsid w:val="006E0CD8"/>
    <w:rsid w:val="006E1842"/>
    <w:rsid w:val="006E1924"/>
    <w:rsid w:val="006E1E32"/>
    <w:rsid w:val="006E2ADA"/>
    <w:rsid w:val="006E2D59"/>
    <w:rsid w:val="006E3076"/>
    <w:rsid w:val="006E3169"/>
    <w:rsid w:val="006E32E3"/>
    <w:rsid w:val="006E34A6"/>
    <w:rsid w:val="006E36CC"/>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4E6"/>
    <w:rsid w:val="006F3B85"/>
    <w:rsid w:val="006F44C3"/>
    <w:rsid w:val="006F4630"/>
    <w:rsid w:val="006F4CCD"/>
    <w:rsid w:val="006F54AF"/>
    <w:rsid w:val="006F5513"/>
    <w:rsid w:val="006F5808"/>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2FA6"/>
    <w:rsid w:val="00703792"/>
    <w:rsid w:val="0070408F"/>
    <w:rsid w:val="00704778"/>
    <w:rsid w:val="00704D25"/>
    <w:rsid w:val="00705253"/>
    <w:rsid w:val="00705327"/>
    <w:rsid w:val="00705987"/>
    <w:rsid w:val="00705AFD"/>
    <w:rsid w:val="007060A0"/>
    <w:rsid w:val="0070662D"/>
    <w:rsid w:val="00706C82"/>
    <w:rsid w:val="00706C90"/>
    <w:rsid w:val="00707143"/>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D38"/>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0788"/>
    <w:rsid w:val="007716AE"/>
    <w:rsid w:val="00771C84"/>
    <w:rsid w:val="0077256A"/>
    <w:rsid w:val="00772932"/>
    <w:rsid w:val="00772A75"/>
    <w:rsid w:val="007733E8"/>
    <w:rsid w:val="007735D4"/>
    <w:rsid w:val="00773918"/>
    <w:rsid w:val="00773C76"/>
    <w:rsid w:val="00773CCF"/>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1B7"/>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0D49"/>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1F95"/>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BB5"/>
    <w:rsid w:val="007C0DDA"/>
    <w:rsid w:val="007C1750"/>
    <w:rsid w:val="007C18D8"/>
    <w:rsid w:val="007C1D2C"/>
    <w:rsid w:val="007C1F4E"/>
    <w:rsid w:val="007C207E"/>
    <w:rsid w:val="007C22D2"/>
    <w:rsid w:val="007C25D9"/>
    <w:rsid w:val="007C30E9"/>
    <w:rsid w:val="007C31E0"/>
    <w:rsid w:val="007C392C"/>
    <w:rsid w:val="007C3ADC"/>
    <w:rsid w:val="007C3B0B"/>
    <w:rsid w:val="007C4137"/>
    <w:rsid w:val="007C4591"/>
    <w:rsid w:val="007C46FC"/>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607"/>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6BED"/>
    <w:rsid w:val="007E70CD"/>
    <w:rsid w:val="007E77F8"/>
    <w:rsid w:val="007F08DE"/>
    <w:rsid w:val="007F0ACC"/>
    <w:rsid w:val="007F0C19"/>
    <w:rsid w:val="007F0F73"/>
    <w:rsid w:val="007F196B"/>
    <w:rsid w:val="007F1992"/>
    <w:rsid w:val="007F1C7A"/>
    <w:rsid w:val="007F2053"/>
    <w:rsid w:val="007F2692"/>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630"/>
    <w:rsid w:val="00816794"/>
    <w:rsid w:val="0081681A"/>
    <w:rsid w:val="00816A81"/>
    <w:rsid w:val="00816BB7"/>
    <w:rsid w:val="00816DD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56"/>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1D4"/>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14C"/>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437B"/>
    <w:rsid w:val="00854906"/>
    <w:rsid w:val="00854CBA"/>
    <w:rsid w:val="00854D51"/>
    <w:rsid w:val="008550D7"/>
    <w:rsid w:val="008550EC"/>
    <w:rsid w:val="0085556B"/>
    <w:rsid w:val="0085581D"/>
    <w:rsid w:val="0085595E"/>
    <w:rsid w:val="008560C2"/>
    <w:rsid w:val="0085651C"/>
    <w:rsid w:val="008565EE"/>
    <w:rsid w:val="0085694C"/>
    <w:rsid w:val="00856FE7"/>
    <w:rsid w:val="0085719D"/>
    <w:rsid w:val="008574A0"/>
    <w:rsid w:val="00857727"/>
    <w:rsid w:val="00857BB0"/>
    <w:rsid w:val="00857CF3"/>
    <w:rsid w:val="008603F0"/>
    <w:rsid w:val="008603F9"/>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5E08"/>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1C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97"/>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B9C"/>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17CFC"/>
    <w:rsid w:val="00920327"/>
    <w:rsid w:val="00920C32"/>
    <w:rsid w:val="0092122B"/>
    <w:rsid w:val="009216BC"/>
    <w:rsid w:val="009216FD"/>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C31"/>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985"/>
    <w:rsid w:val="009619E3"/>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16BE"/>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265"/>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8EE"/>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02"/>
    <w:rsid w:val="009B7D3D"/>
    <w:rsid w:val="009B7F40"/>
    <w:rsid w:val="009C03DB"/>
    <w:rsid w:val="009C0770"/>
    <w:rsid w:val="009C0D48"/>
    <w:rsid w:val="009C0F0E"/>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94"/>
    <w:rsid w:val="009C62B3"/>
    <w:rsid w:val="009C6372"/>
    <w:rsid w:val="009C69F5"/>
    <w:rsid w:val="009C6A6D"/>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6E8"/>
    <w:rsid w:val="009E279E"/>
    <w:rsid w:val="009E2AD1"/>
    <w:rsid w:val="009E2E38"/>
    <w:rsid w:val="009E2F74"/>
    <w:rsid w:val="009E3002"/>
    <w:rsid w:val="009E36C1"/>
    <w:rsid w:val="009E3772"/>
    <w:rsid w:val="009E388C"/>
    <w:rsid w:val="009E3A9F"/>
    <w:rsid w:val="009E429C"/>
    <w:rsid w:val="009E448C"/>
    <w:rsid w:val="009E4496"/>
    <w:rsid w:val="009E4610"/>
    <w:rsid w:val="009E46E3"/>
    <w:rsid w:val="009E47BA"/>
    <w:rsid w:val="009E4860"/>
    <w:rsid w:val="009E5601"/>
    <w:rsid w:val="009E5CE5"/>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0DA"/>
    <w:rsid w:val="00A212F1"/>
    <w:rsid w:val="00A216C3"/>
    <w:rsid w:val="00A2179A"/>
    <w:rsid w:val="00A219B1"/>
    <w:rsid w:val="00A21CC5"/>
    <w:rsid w:val="00A21FE0"/>
    <w:rsid w:val="00A22024"/>
    <w:rsid w:val="00A222A8"/>
    <w:rsid w:val="00A22A37"/>
    <w:rsid w:val="00A22C80"/>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70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3B37"/>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0632"/>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590"/>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4D13"/>
    <w:rsid w:val="00A652A5"/>
    <w:rsid w:val="00A655EE"/>
    <w:rsid w:val="00A66000"/>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67D"/>
    <w:rsid w:val="00A769ED"/>
    <w:rsid w:val="00A7719C"/>
    <w:rsid w:val="00A773E2"/>
    <w:rsid w:val="00A77BBF"/>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DD3"/>
    <w:rsid w:val="00A84F87"/>
    <w:rsid w:val="00A8587E"/>
    <w:rsid w:val="00A8605F"/>
    <w:rsid w:val="00A86288"/>
    <w:rsid w:val="00A8635F"/>
    <w:rsid w:val="00A86D1A"/>
    <w:rsid w:val="00A86E3A"/>
    <w:rsid w:val="00A86F6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49E"/>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A0E"/>
    <w:rsid w:val="00B14C3A"/>
    <w:rsid w:val="00B14E22"/>
    <w:rsid w:val="00B14EAF"/>
    <w:rsid w:val="00B14FC2"/>
    <w:rsid w:val="00B151F5"/>
    <w:rsid w:val="00B1521D"/>
    <w:rsid w:val="00B15C88"/>
    <w:rsid w:val="00B15D30"/>
    <w:rsid w:val="00B15E08"/>
    <w:rsid w:val="00B15E0C"/>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134"/>
    <w:rsid w:val="00B2298D"/>
    <w:rsid w:val="00B22AEF"/>
    <w:rsid w:val="00B22BA5"/>
    <w:rsid w:val="00B22EEF"/>
    <w:rsid w:val="00B2345C"/>
    <w:rsid w:val="00B23647"/>
    <w:rsid w:val="00B23F90"/>
    <w:rsid w:val="00B2482B"/>
    <w:rsid w:val="00B2491A"/>
    <w:rsid w:val="00B249B4"/>
    <w:rsid w:val="00B25003"/>
    <w:rsid w:val="00B25336"/>
    <w:rsid w:val="00B25448"/>
    <w:rsid w:val="00B25AB0"/>
    <w:rsid w:val="00B25B58"/>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1F9B"/>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5EA8"/>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696"/>
    <w:rsid w:val="00B5376C"/>
    <w:rsid w:val="00B54031"/>
    <w:rsid w:val="00B544A9"/>
    <w:rsid w:val="00B5451A"/>
    <w:rsid w:val="00B548F5"/>
    <w:rsid w:val="00B54AD4"/>
    <w:rsid w:val="00B54B9A"/>
    <w:rsid w:val="00B54E05"/>
    <w:rsid w:val="00B55074"/>
    <w:rsid w:val="00B55AC6"/>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2F7F"/>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3271"/>
    <w:rsid w:val="00B737FB"/>
    <w:rsid w:val="00B739AB"/>
    <w:rsid w:val="00B73AB2"/>
    <w:rsid w:val="00B73C17"/>
    <w:rsid w:val="00B73D65"/>
    <w:rsid w:val="00B7408C"/>
    <w:rsid w:val="00B74662"/>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4B87"/>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6C7"/>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A74"/>
    <w:rsid w:val="00BB5B67"/>
    <w:rsid w:val="00BB5C88"/>
    <w:rsid w:val="00BB5CD3"/>
    <w:rsid w:val="00BB5E3E"/>
    <w:rsid w:val="00BB6021"/>
    <w:rsid w:val="00BB60AF"/>
    <w:rsid w:val="00BB60FB"/>
    <w:rsid w:val="00BB623E"/>
    <w:rsid w:val="00BB6457"/>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311"/>
    <w:rsid w:val="00BC74EE"/>
    <w:rsid w:val="00BC77B5"/>
    <w:rsid w:val="00BC7BF5"/>
    <w:rsid w:val="00BD0124"/>
    <w:rsid w:val="00BD0248"/>
    <w:rsid w:val="00BD06C7"/>
    <w:rsid w:val="00BD0A08"/>
    <w:rsid w:val="00BD151E"/>
    <w:rsid w:val="00BD193C"/>
    <w:rsid w:val="00BD19D3"/>
    <w:rsid w:val="00BD1F1B"/>
    <w:rsid w:val="00BD1F5A"/>
    <w:rsid w:val="00BD22B4"/>
    <w:rsid w:val="00BD2688"/>
    <w:rsid w:val="00BD26F6"/>
    <w:rsid w:val="00BD29CC"/>
    <w:rsid w:val="00BD3589"/>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E7EB9"/>
    <w:rsid w:val="00BF07E8"/>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853"/>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083A"/>
    <w:rsid w:val="00C1121C"/>
    <w:rsid w:val="00C1135E"/>
    <w:rsid w:val="00C117CE"/>
    <w:rsid w:val="00C11913"/>
    <w:rsid w:val="00C119D0"/>
    <w:rsid w:val="00C120BC"/>
    <w:rsid w:val="00C12392"/>
    <w:rsid w:val="00C1253D"/>
    <w:rsid w:val="00C12B8B"/>
    <w:rsid w:val="00C12F46"/>
    <w:rsid w:val="00C1302E"/>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6F"/>
    <w:rsid w:val="00C33BAB"/>
    <w:rsid w:val="00C3433F"/>
    <w:rsid w:val="00C345A2"/>
    <w:rsid w:val="00C34C59"/>
    <w:rsid w:val="00C34D8F"/>
    <w:rsid w:val="00C35E36"/>
    <w:rsid w:val="00C35F8A"/>
    <w:rsid w:val="00C369F3"/>
    <w:rsid w:val="00C36AF3"/>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13D"/>
    <w:rsid w:val="00C664EA"/>
    <w:rsid w:val="00C66707"/>
    <w:rsid w:val="00C66894"/>
    <w:rsid w:val="00C66F35"/>
    <w:rsid w:val="00C67133"/>
    <w:rsid w:val="00C67C9A"/>
    <w:rsid w:val="00C67DD5"/>
    <w:rsid w:val="00C7035E"/>
    <w:rsid w:val="00C70980"/>
    <w:rsid w:val="00C7123F"/>
    <w:rsid w:val="00C71B85"/>
    <w:rsid w:val="00C71D2D"/>
    <w:rsid w:val="00C71DF1"/>
    <w:rsid w:val="00C71E5C"/>
    <w:rsid w:val="00C721FE"/>
    <w:rsid w:val="00C7262F"/>
    <w:rsid w:val="00C72A1F"/>
    <w:rsid w:val="00C72EAF"/>
    <w:rsid w:val="00C73344"/>
    <w:rsid w:val="00C73CDC"/>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342"/>
    <w:rsid w:val="00C93707"/>
    <w:rsid w:val="00C93A3E"/>
    <w:rsid w:val="00C93F87"/>
    <w:rsid w:val="00C941D5"/>
    <w:rsid w:val="00C94452"/>
    <w:rsid w:val="00C949B6"/>
    <w:rsid w:val="00C950CD"/>
    <w:rsid w:val="00C955D7"/>
    <w:rsid w:val="00C95B8F"/>
    <w:rsid w:val="00C9605A"/>
    <w:rsid w:val="00C962AA"/>
    <w:rsid w:val="00C962EE"/>
    <w:rsid w:val="00C96897"/>
    <w:rsid w:val="00C9692B"/>
    <w:rsid w:val="00C96A5C"/>
    <w:rsid w:val="00C96BC8"/>
    <w:rsid w:val="00C96D75"/>
    <w:rsid w:val="00C96ED6"/>
    <w:rsid w:val="00C96EEB"/>
    <w:rsid w:val="00CA0066"/>
    <w:rsid w:val="00CA026A"/>
    <w:rsid w:val="00CA0479"/>
    <w:rsid w:val="00CA0717"/>
    <w:rsid w:val="00CA07DF"/>
    <w:rsid w:val="00CA0832"/>
    <w:rsid w:val="00CA0A19"/>
    <w:rsid w:val="00CA0CBA"/>
    <w:rsid w:val="00CA1071"/>
    <w:rsid w:val="00CA1074"/>
    <w:rsid w:val="00CA107A"/>
    <w:rsid w:val="00CA122D"/>
    <w:rsid w:val="00CA1268"/>
    <w:rsid w:val="00CA12A6"/>
    <w:rsid w:val="00CA1DC5"/>
    <w:rsid w:val="00CA1E48"/>
    <w:rsid w:val="00CA2307"/>
    <w:rsid w:val="00CA2456"/>
    <w:rsid w:val="00CA25F7"/>
    <w:rsid w:val="00CA26D2"/>
    <w:rsid w:val="00CA2958"/>
    <w:rsid w:val="00CA2B65"/>
    <w:rsid w:val="00CA30AB"/>
    <w:rsid w:val="00CA3684"/>
    <w:rsid w:val="00CA3B5A"/>
    <w:rsid w:val="00CA3BE1"/>
    <w:rsid w:val="00CA3DE3"/>
    <w:rsid w:val="00CA4083"/>
    <w:rsid w:val="00CA41D6"/>
    <w:rsid w:val="00CA4480"/>
    <w:rsid w:val="00CA46C2"/>
    <w:rsid w:val="00CA4CEF"/>
    <w:rsid w:val="00CA4F9C"/>
    <w:rsid w:val="00CA502C"/>
    <w:rsid w:val="00CA5131"/>
    <w:rsid w:val="00CA5312"/>
    <w:rsid w:val="00CA548E"/>
    <w:rsid w:val="00CA5A50"/>
    <w:rsid w:val="00CA6008"/>
    <w:rsid w:val="00CA68B9"/>
    <w:rsid w:val="00CA691A"/>
    <w:rsid w:val="00CA6AF0"/>
    <w:rsid w:val="00CA7157"/>
    <w:rsid w:val="00CA72FD"/>
    <w:rsid w:val="00CA73A4"/>
    <w:rsid w:val="00CA7770"/>
    <w:rsid w:val="00CA7BD9"/>
    <w:rsid w:val="00CB01F7"/>
    <w:rsid w:val="00CB1264"/>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22C"/>
    <w:rsid w:val="00CB7599"/>
    <w:rsid w:val="00CB77F7"/>
    <w:rsid w:val="00CB7B9F"/>
    <w:rsid w:val="00CB7DBF"/>
    <w:rsid w:val="00CC02F6"/>
    <w:rsid w:val="00CC0335"/>
    <w:rsid w:val="00CC0824"/>
    <w:rsid w:val="00CC0AEA"/>
    <w:rsid w:val="00CC0B80"/>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441"/>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768"/>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24F"/>
    <w:rsid w:val="00D4031F"/>
    <w:rsid w:val="00D41438"/>
    <w:rsid w:val="00D4146D"/>
    <w:rsid w:val="00D42D4E"/>
    <w:rsid w:val="00D43107"/>
    <w:rsid w:val="00D433BC"/>
    <w:rsid w:val="00D4383D"/>
    <w:rsid w:val="00D439A7"/>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5B5"/>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99A"/>
    <w:rsid w:val="00D87E35"/>
    <w:rsid w:val="00D87E86"/>
    <w:rsid w:val="00D87F57"/>
    <w:rsid w:val="00D90090"/>
    <w:rsid w:val="00D90AFB"/>
    <w:rsid w:val="00D91660"/>
    <w:rsid w:val="00D91AB8"/>
    <w:rsid w:val="00D91B74"/>
    <w:rsid w:val="00D9211F"/>
    <w:rsid w:val="00D922A9"/>
    <w:rsid w:val="00D922C7"/>
    <w:rsid w:val="00D92A19"/>
    <w:rsid w:val="00D92CAF"/>
    <w:rsid w:val="00D92D6A"/>
    <w:rsid w:val="00D93178"/>
    <w:rsid w:val="00D9349C"/>
    <w:rsid w:val="00D93807"/>
    <w:rsid w:val="00D93DEF"/>
    <w:rsid w:val="00D93DF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9A0"/>
    <w:rsid w:val="00DA0B7E"/>
    <w:rsid w:val="00DA0BCC"/>
    <w:rsid w:val="00DA1098"/>
    <w:rsid w:val="00DA14DE"/>
    <w:rsid w:val="00DA14FA"/>
    <w:rsid w:val="00DA1AB0"/>
    <w:rsid w:val="00DA1C07"/>
    <w:rsid w:val="00DA1C17"/>
    <w:rsid w:val="00DA1D54"/>
    <w:rsid w:val="00DA1E61"/>
    <w:rsid w:val="00DA203F"/>
    <w:rsid w:val="00DA2867"/>
    <w:rsid w:val="00DA2C39"/>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CF1"/>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988"/>
    <w:rsid w:val="00DB7A5E"/>
    <w:rsid w:val="00DC0034"/>
    <w:rsid w:val="00DC0084"/>
    <w:rsid w:val="00DC0331"/>
    <w:rsid w:val="00DC03AB"/>
    <w:rsid w:val="00DC0474"/>
    <w:rsid w:val="00DC059B"/>
    <w:rsid w:val="00DC07E5"/>
    <w:rsid w:val="00DC1033"/>
    <w:rsid w:val="00DC1068"/>
    <w:rsid w:val="00DC1183"/>
    <w:rsid w:val="00DC13A1"/>
    <w:rsid w:val="00DC1533"/>
    <w:rsid w:val="00DC1ACF"/>
    <w:rsid w:val="00DC1C52"/>
    <w:rsid w:val="00DC1DAB"/>
    <w:rsid w:val="00DC1E7A"/>
    <w:rsid w:val="00DC2006"/>
    <w:rsid w:val="00DC2296"/>
    <w:rsid w:val="00DC23C6"/>
    <w:rsid w:val="00DC2430"/>
    <w:rsid w:val="00DC275C"/>
    <w:rsid w:val="00DC2E9F"/>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1BB"/>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DA"/>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33"/>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92C"/>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59BC"/>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96E"/>
    <w:rsid w:val="00E64AC6"/>
    <w:rsid w:val="00E64B5A"/>
    <w:rsid w:val="00E65190"/>
    <w:rsid w:val="00E651BF"/>
    <w:rsid w:val="00E654EF"/>
    <w:rsid w:val="00E6555E"/>
    <w:rsid w:val="00E65683"/>
    <w:rsid w:val="00E65CCA"/>
    <w:rsid w:val="00E65DC7"/>
    <w:rsid w:val="00E65FF5"/>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42B"/>
    <w:rsid w:val="00E7179E"/>
    <w:rsid w:val="00E719EA"/>
    <w:rsid w:val="00E71F2D"/>
    <w:rsid w:val="00E71F54"/>
    <w:rsid w:val="00E71F93"/>
    <w:rsid w:val="00E72053"/>
    <w:rsid w:val="00E72684"/>
    <w:rsid w:val="00E72863"/>
    <w:rsid w:val="00E72A32"/>
    <w:rsid w:val="00E72B82"/>
    <w:rsid w:val="00E72D5C"/>
    <w:rsid w:val="00E72DA4"/>
    <w:rsid w:val="00E72E16"/>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19F"/>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2D69"/>
    <w:rsid w:val="00EB30F6"/>
    <w:rsid w:val="00EB398C"/>
    <w:rsid w:val="00EB3B78"/>
    <w:rsid w:val="00EB43C8"/>
    <w:rsid w:val="00EB44C6"/>
    <w:rsid w:val="00EB486A"/>
    <w:rsid w:val="00EB4ABB"/>
    <w:rsid w:val="00EB4B8F"/>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168"/>
    <w:rsid w:val="00EC2267"/>
    <w:rsid w:val="00EC228A"/>
    <w:rsid w:val="00EC24A5"/>
    <w:rsid w:val="00EC26AE"/>
    <w:rsid w:val="00EC2AA6"/>
    <w:rsid w:val="00EC32A0"/>
    <w:rsid w:val="00EC333F"/>
    <w:rsid w:val="00EC33C8"/>
    <w:rsid w:val="00EC35DD"/>
    <w:rsid w:val="00EC38F3"/>
    <w:rsid w:val="00EC4209"/>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590"/>
    <w:rsid w:val="00EE39F0"/>
    <w:rsid w:val="00EE39FA"/>
    <w:rsid w:val="00EE3C92"/>
    <w:rsid w:val="00EE4221"/>
    <w:rsid w:val="00EE4329"/>
    <w:rsid w:val="00EE46D8"/>
    <w:rsid w:val="00EE46FD"/>
    <w:rsid w:val="00EE50C3"/>
    <w:rsid w:val="00EE51F1"/>
    <w:rsid w:val="00EE55A8"/>
    <w:rsid w:val="00EE5E8A"/>
    <w:rsid w:val="00EE60E3"/>
    <w:rsid w:val="00EE6AE0"/>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17EE2"/>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6FC"/>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500"/>
    <w:rsid w:val="00F50578"/>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56"/>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5F54"/>
    <w:rsid w:val="00F6640D"/>
    <w:rsid w:val="00F66544"/>
    <w:rsid w:val="00F66E9A"/>
    <w:rsid w:val="00F671E9"/>
    <w:rsid w:val="00F67425"/>
    <w:rsid w:val="00F67488"/>
    <w:rsid w:val="00F67577"/>
    <w:rsid w:val="00F67630"/>
    <w:rsid w:val="00F678CE"/>
    <w:rsid w:val="00F67985"/>
    <w:rsid w:val="00F67AA7"/>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793"/>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722"/>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2BE"/>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BA6"/>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3815"/>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6C67"/>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A81"/>
    <w:rsid w:val="00FF6B10"/>
    <w:rsid w:val="00FF71EF"/>
    <w:rsid w:val="00FF7862"/>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uiPriority w:val="99"/>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qForma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num" w:pos="1492"/>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uiPriority w:val="99"/>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qForma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num" w:pos="1492"/>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282FC-C09A-414D-8BE2-7E5EABBE8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206</cp:revision>
  <cp:lastPrinted>2007-08-28T08:45:00Z</cp:lastPrinted>
  <dcterms:created xsi:type="dcterms:W3CDTF">2024-03-25T07:18:00Z</dcterms:created>
  <dcterms:modified xsi:type="dcterms:W3CDTF">2025-03-28T03:00:00Z</dcterms:modified>
</cp:coreProperties>
</file>